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953B" w14:textId="77777777" w:rsidR="00BA3599" w:rsidRDefault="00821711">
      <w:pPr>
        <w:spacing w:after="0" w:line="259" w:lineRule="auto"/>
        <w:ind w:left="5890" w:right="0" w:firstLine="0"/>
        <w:jc w:val="center"/>
      </w:pPr>
      <w:r>
        <w:rPr>
          <w:sz w:val="24"/>
        </w:rPr>
        <w:t xml:space="preserve"> </w:t>
      </w:r>
    </w:p>
    <w:p w14:paraId="4A0EBB92" w14:textId="77777777" w:rsidR="00BA3599" w:rsidRDefault="00821711">
      <w:pPr>
        <w:spacing w:after="0" w:line="259" w:lineRule="auto"/>
        <w:ind w:left="5890" w:right="0" w:firstLine="0"/>
        <w:jc w:val="center"/>
      </w:pPr>
      <w:r>
        <w:rPr>
          <w:sz w:val="24"/>
        </w:rPr>
        <w:t xml:space="preserve"> </w:t>
      </w:r>
    </w:p>
    <w:p w14:paraId="323EA04A" w14:textId="77777777" w:rsidR="00BA3599" w:rsidRDefault="00821711">
      <w:pPr>
        <w:spacing w:after="0" w:line="259" w:lineRule="auto"/>
        <w:ind w:left="5890" w:right="0" w:firstLine="0"/>
        <w:jc w:val="center"/>
      </w:pPr>
      <w:r>
        <w:rPr>
          <w:sz w:val="24"/>
        </w:rPr>
        <w:t xml:space="preserve"> </w:t>
      </w:r>
    </w:p>
    <w:p w14:paraId="2797FEF7" w14:textId="77777777" w:rsidR="00BA3599" w:rsidRDefault="00821711">
      <w:pPr>
        <w:spacing w:after="0" w:line="259" w:lineRule="auto"/>
        <w:ind w:left="5890" w:right="0" w:firstLine="0"/>
        <w:jc w:val="center"/>
      </w:pPr>
      <w:r>
        <w:rPr>
          <w:sz w:val="24"/>
        </w:rPr>
        <w:t xml:space="preserve"> </w:t>
      </w:r>
    </w:p>
    <w:p w14:paraId="0D1D1988" w14:textId="77777777" w:rsidR="00BA3599" w:rsidRDefault="00821711">
      <w:pPr>
        <w:spacing w:after="0" w:line="259" w:lineRule="auto"/>
        <w:ind w:left="5890" w:right="0" w:firstLine="0"/>
        <w:jc w:val="center"/>
      </w:pPr>
      <w:r>
        <w:rPr>
          <w:sz w:val="24"/>
        </w:rPr>
        <w:t xml:space="preserve"> </w:t>
      </w:r>
    </w:p>
    <w:p w14:paraId="30693B0B" w14:textId="77777777" w:rsidR="00BA3599" w:rsidRDefault="00821711">
      <w:pPr>
        <w:spacing w:after="0" w:line="259" w:lineRule="auto"/>
        <w:ind w:left="5890" w:right="0" w:firstLine="0"/>
        <w:jc w:val="center"/>
      </w:pPr>
      <w:r>
        <w:rPr>
          <w:sz w:val="24"/>
        </w:rPr>
        <w:t xml:space="preserve"> </w:t>
      </w:r>
    </w:p>
    <w:p w14:paraId="500AD728" w14:textId="77777777" w:rsidR="00BA3599" w:rsidRDefault="00821711">
      <w:pPr>
        <w:spacing w:after="0" w:line="259" w:lineRule="auto"/>
        <w:ind w:left="5890" w:right="0" w:firstLine="0"/>
        <w:jc w:val="center"/>
      </w:pPr>
      <w:r>
        <w:rPr>
          <w:sz w:val="24"/>
        </w:rPr>
        <w:t xml:space="preserve"> </w:t>
      </w:r>
    </w:p>
    <w:p w14:paraId="4AED0248" w14:textId="77777777" w:rsidR="00BA3599" w:rsidRDefault="00821711">
      <w:pPr>
        <w:spacing w:after="1970" w:line="259" w:lineRule="auto"/>
        <w:ind w:left="5890" w:right="0" w:firstLine="0"/>
        <w:jc w:val="center"/>
      </w:pPr>
      <w:r>
        <w:rPr>
          <w:sz w:val="24"/>
        </w:rPr>
        <w:t xml:space="preserve"> </w:t>
      </w:r>
    </w:p>
    <w:p w14:paraId="017D5B74" w14:textId="77777777" w:rsidR="00BA3599" w:rsidRDefault="00821711">
      <w:pPr>
        <w:spacing w:after="0" w:line="259" w:lineRule="auto"/>
        <w:ind w:left="6157" w:right="0" w:firstLine="0"/>
        <w:jc w:val="center"/>
      </w:pPr>
      <w:r>
        <w:rPr>
          <w:sz w:val="24"/>
        </w:rPr>
        <w:t xml:space="preserve">     </w:t>
      </w:r>
    </w:p>
    <w:p w14:paraId="412A15B5" w14:textId="77777777" w:rsidR="00BA3599" w:rsidRDefault="00821711">
      <w:pPr>
        <w:spacing w:after="0" w:line="259" w:lineRule="auto"/>
        <w:ind w:left="5824" w:right="0" w:firstLine="0"/>
        <w:jc w:val="center"/>
      </w:pPr>
      <w:r>
        <w:rPr>
          <w:noProof/>
        </w:rPr>
        <w:lastRenderedPageBreak/>
        <w:drawing>
          <wp:anchor distT="0" distB="0" distL="114300" distR="114300" simplePos="0" relativeHeight="251658240" behindDoc="0" locked="0" layoutInCell="1" allowOverlap="0" wp14:anchorId="408506AF" wp14:editId="4A5E2DA2">
            <wp:simplePos x="0" y="0"/>
            <wp:positionH relativeFrom="column">
              <wp:posOffset>99060</wp:posOffset>
            </wp:positionH>
            <wp:positionV relativeFrom="paragraph">
              <wp:posOffset>-2849244</wp:posOffset>
            </wp:positionV>
            <wp:extent cx="6492241" cy="9012937"/>
            <wp:effectExtent l="0" t="0" r="0" b="0"/>
            <wp:wrapSquare wrapText="bothSides"/>
            <wp:docPr id="15788" name="Picture 15788"/>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7"/>
                    <a:stretch>
                      <a:fillRect/>
                    </a:stretch>
                  </pic:blipFill>
                  <pic:spPr>
                    <a:xfrm>
                      <a:off x="0" y="0"/>
                      <a:ext cx="6492241" cy="9012937"/>
                    </a:xfrm>
                    <a:prstGeom prst="rect">
                      <a:avLst/>
                    </a:prstGeom>
                  </pic:spPr>
                </pic:pic>
              </a:graphicData>
            </a:graphic>
          </wp:anchor>
        </w:drawing>
      </w:r>
      <w:r>
        <w:rPr>
          <w:b/>
          <w:color w:val="1F497D"/>
          <w:sz w:val="24"/>
        </w:rPr>
        <w:t xml:space="preserve">Nº 11| Novembro 2009 </w:t>
      </w:r>
    </w:p>
    <w:p w14:paraId="068F8CD0" w14:textId="77777777" w:rsidR="00BA3599" w:rsidRDefault="00821711">
      <w:pPr>
        <w:spacing w:after="0" w:line="259" w:lineRule="auto"/>
        <w:ind w:left="5890" w:right="0" w:firstLine="0"/>
        <w:jc w:val="center"/>
      </w:pPr>
      <w:r>
        <w:rPr>
          <w:b/>
          <w:color w:val="1F497D"/>
          <w:sz w:val="24"/>
        </w:rPr>
        <w:lastRenderedPageBreak/>
        <w:t xml:space="preserve"> </w:t>
      </w:r>
    </w:p>
    <w:p w14:paraId="4C19AE26" w14:textId="77777777" w:rsidR="00BA3599" w:rsidRDefault="00821711">
      <w:pPr>
        <w:spacing w:after="0" w:line="259" w:lineRule="auto"/>
        <w:ind w:left="5890" w:right="0" w:firstLine="0"/>
        <w:jc w:val="center"/>
      </w:pPr>
      <w:r>
        <w:rPr>
          <w:sz w:val="24"/>
        </w:rPr>
        <w:t xml:space="preserve"> </w:t>
      </w:r>
    </w:p>
    <w:p w14:paraId="103AD68D" w14:textId="77777777" w:rsidR="00BA3599" w:rsidRDefault="00821711">
      <w:pPr>
        <w:spacing w:after="0" w:line="259" w:lineRule="auto"/>
        <w:ind w:left="5890" w:right="0" w:firstLine="0"/>
        <w:jc w:val="center"/>
      </w:pPr>
      <w:r>
        <w:rPr>
          <w:sz w:val="24"/>
        </w:rPr>
        <w:t xml:space="preserve"> </w:t>
      </w:r>
    </w:p>
    <w:p w14:paraId="3C45A488" w14:textId="77777777" w:rsidR="00BA3599" w:rsidRDefault="00821711">
      <w:pPr>
        <w:spacing w:after="0" w:line="259" w:lineRule="auto"/>
        <w:ind w:left="5890" w:right="0" w:firstLine="0"/>
        <w:jc w:val="center"/>
      </w:pPr>
      <w:r>
        <w:rPr>
          <w:sz w:val="24"/>
        </w:rPr>
        <w:t xml:space="preserve"> </w:t>
      </w:r>
    </w:p>
    <w:p w14:paraId="56C5CFEB" w14:textId="77777777" w:rsidR="00BA3599" w:rsidRDefault="00821711">
      <w:pPr>
        <w:spacing w:after="0" w:line="259" w:lineRule="auto"/>
        <w:ind w:left="5890" w:right="0" w:firstLine="0"/>
        <w:jc w:val="center"/>
      </w:pPr>
      <w:r>
        <w:rPr>
          <w:sz w:val="24"/>
        </w:rPr>
        <w:t xml:space="preserve"> </w:t>
      </w:r>
    </w:p>
    <w:p w14:paraId="7DC65464" w14:textId="77777777" w:rsidR="00BA3599" w:rsidRDefault="00821711">
      <w:pPr>
        <w:spacing w:after="0" w:line="259" w:lineRule="auto"/>
        <w:ind w:left="5890" w:right="0" w:firstLine="0"/>
        <w:jc w:val="center"/>
      </w:pPr>
      <w:r>
        <w:rPr>
          <w:sz w:val="24"/>
        </w:rPr>
        <w:t xml:space="preserve"> </w:t>
      </w:r>
    </w:p>
    <w:p w14:paraId="3CA0815B" w14:textId="77777777" w:rsidR="00BA3599" w:rsidRDefault="00821711">
      <w:pPr>
        <w:spacing w:after="0" w:line="259" w:lineRule="auto"/>
        <w:ind w:left="5890" w:right="0" w:firstLine="0"/>
        <w:jc w:val="center"/>
      </w:pPr>
      <w:r>
        <w:rPr>
          <w:sz w:val="24"/>
        </w:rPr>
        <w:t xml:space="preserve"> </w:t>
      </w:r>
    </w:p>
    <w:p w14:paraId="748F51CD" w14:textId="77777777" w:rsidR="00BA3599" w:rsidRDefault="00821711">
      <w:pPr>
        <w:spacing w:after="0" w:line="259" w:lineRule="auto"/>
        <w:ind w:left="5890" w:right="0" w:firstLine="0"/>
        <w:jc w:val="center"/>
      </w:pPr>
      <w:r>
        <w:rPr>
          <w:sz w:val="24"/>
        </w:rPr>
        <w:t xml:space="preserve"> </w:t>
      </w:r>
    </w:p>
    <w:p w14:paraId="39422C32" w14:textId="77777777" w:rsidR="00BA3599" w:rsidRDefault="00821711">
      <w:pPr>
        <w:spacing w:after="0" w:line="259" w:lineRule="auto"/>
        <w:ind w:left="5890" w:right="0" w:firstLine="0"/>
        <w:jc w:val="center"/>
      </w:pPr>
      <w:r>
        <w:rPr>
          <w:sz w:val="24"/>
        </w:rPr>
        <w:t xml:space="preserve"> </w:t>
      </w:r>
    </w:p>
    <w:p w14:paraId="3AA6446B" w14:textId="77777777" w:rsidR="00BA3599" w:rsidRDefault="00821711">
      <w:pPr>
        <w:spacing w:after="0" w:line="259" w:lineRule="auto"/>
        <w:ind w:left="5890" w:right="0" w:firstLine="0"/>
        <w:jc w:val="center"/>
      </w:pPr>
      <w:r>
        <w:rPr>
          <w:sz w:val="24"/>
        </w:rPr>
        <w:t xml:space="preserve"> </w:t>
      </w:r>
    </w:p>
    <w:p w14:paraId="179B96F0" w14:textId="77777777" w:rsidR="00BA3599" w:rsidRDefault="00821711">
      <w:pPr>
        <w:spacing w:after="0" w:line="259" w:lineRule="auto"/>
        <w:ind w:left="5890" w:right="0" w:firstLine="0"/>
        <w:jc w:val="center"/>
      </w:pPr>
      <w:r>
        <w:rPr>
          <w:sz w:val="24"/>
        </w:rPr>
        <w:t xml:space="preserve"> </w:t>
      </w:r>
    </w:p>
    <w:p w14:paraId="46FA3567" w14:textId="77777777" w:rsidR="00BA3599" w:rsidRDefault="00821711">
      <w:pPr>
        <w:spacing w:after="0" w:line="259" w:lineRule="auto"/>
        <w:ind w:left="5890" w:right="0" w:firstLine="0"/>
        <w:jc w:val="center"/>
      </w:pPr>
      <w:r>
        <w:rPr>
          <w:sz w:val="24"/>
        </w:rPr>
        <w:t xml:space="preserve"> </w:t>
      </w:r>
    </w:p>
    <w:p w14:paraId="07DF7D73" w14:textId="77777777" w:rsidR="00BA3599" w:rsidRDefault="00821711">
      <w:pPr>
        <w:spacing w:after="0" w:line="259" w:lineRule="auto"/>
        <w:ind w:left="5890" w:right="0" w:firstLine="0"/>
        <w:jc w:val="center"/>
      </w:pPr>
      <w:r>
        <w:rPr>
          <w:sz w:val="24"/>
        </w:rPr>
        <w:t xml:space="preserve"> </w:t>
      </w:r>
    </w:p>
    <w:p w14:paraId="23DC4DC4" w14:textId="77777777" w:rsidR="00BA3599" w:rsidRDefault="00821711">
      <w:pPr>
        <w:spacing w:after="0" w:line="259" w:lineRule="auto"/>
        <w:ind w:left="5890" w:right="0" w:firstLine="0"/>
        <w:jc w:val="center"/>
      </w:pPr>
      <w:r>
        <w:rPr>
          <w:sz w:val="24"/>
        </w:rPr>
        <w:t xml:space="preserve"> </w:t>
      </w:r>
    </w:p>
    <w:p w14:paraId="55A01964" w14:textId="77777777" w:rsidR="00BA3599" w:rsidRDefault="00821711">
      <w:pPr>
        <w:spacing w:after="0" w:line="259" w:lineRule="auto"/>
        <w:ind w:left="5890" w:right="0" w:firstLine="0"/>
        <w:jc w:val="center"/>
      </w:pPr>
      <w:r>
        <w:rPr>
          <w:sz w:val="24"/>
        </w:rPr>
        <w:t xml:space="preserve"> </w:t>
      </w:r>
    </w:p>
    <w:p w14:paraId="79FAEC37" w14:textId="77777777" w:rsidR="00BA3599" w:rsidRDefault="00821711">
      <w:pPr>
        <w:spacing w:after="0" w:line="259" w:lineRule="auto"/>
        <w:ind w:left="5890" w:right="0" w:firstLine="0"/>
        <w:jc w:val="center"/>
      </w:pPr>
      <w:r>
        <w:rPr>
          <w:sz w:val="24"/>
        </w:rPr>
        <w:t xml:space="preserve"> </w:t>
      </w:r>
    </w:p>
    <w:p w14:paraId="2A44E07C" w14:textId="77777777" w:rsidR="00BA3599" w:rsidRDefault="00821711">
      <w:pPr>
        <w:spacing w:after="0" w:line="259" w:lineRule="auto"/>
        <w:ind w:left="5890" w:right="0" w:firstLine="0"/>
        <w:jc w:val="center"/>
      </w:pPr>
      <w:r>
        <w:rPr>
          <w:sz w:val="24"/>
        </w:rPr>
        <w:t xml:space="preserve"> </w:t>
      </w:r>
    </w:p>
    <w:p w14:paraId="2F64BB1B" w14:textId="77777777" w:rsidR="00BA3599" w:rsidRDefault="00821711">
      <w:pPr>
        <w:spacing w:after="0" w:line="259" w:lineRule="auto"/>
        <w:ind w:left="5890" w:right="0" w:firstLine="0"/>
        <w:jc w:val="center"/>
      </w:pPr>
      <w:r>
        <w:rPr>
          <w:sz w:val="24"/>
        </w:rPr>
        <w:t xml:space="preserve"> </w:t>
      </w:r>
    </w:p>
    <w:p w14:paraId="466ACE47" w14:textId="77777777" w:rsidR="00BA3599" w:rsidRDefault="00821711">
      <w:pPr>
        <w:spacing w:after="0" w:line="259" w:lineRule="auto"/>
        <w:ind w:left="5890" w:right="0" w:firstLine="0"/>
        <w:jc w:val="center"/>
      </w:pPr>
      <w:r>
        <w:rPr>
          <w:sz w:val="24"/>
        </w:rPr>
        <w:t xml:space="preserve"> </w:t>
      </w:r>
    </w:p>
    <w:p w14:paraId="0A7860F9" w14:textId="77777777" w:rsidR="00BA3599" w:rsidRDefault="00821711">
      <w:pPr>
        <w:spacing w:after="0" w:line="259" w:lineRule="auto"/>
        <w:ind w:left="5890" w:right="0" w:firstLine="0"/>
        <w:jc w:val="center"/>
      </w:pPr>
      <w:r>
        <w:rPr>
          <w:sz w:val="24"/>
        </w:rPr>
        <w:t xml:space="preserve"> </w:t>
      </w:r>
    </w:p>
    <w:p w14:paraId="472CE881" w14:textId="77777777" w:rsidR="00BA3599" w:rsidRDefault="00821711">
      <w:pPr>
        <w:spacing w:after="0" w:line="259" w:lineRule="auto"/>
        <w:ind w:left="5890" w:right="0" w:firstLine="0"/>
        <w:jc w:val="center"/>
      </w:pPr>
      <w:r>
        <w:rPr>
          <w:sz w:val="24"/>
        </w:rPr>
        <w:t xml:space="preserve"> </w:t>
      </w:r>
    </w:p>
    <w:p w14:paraId="20E0719C" w14:textId="77777777" w:rsidR="00BA3599" w:rsidRDefault="00821711">
      <w:pPr>
        <w:spacing w:after="0" w:line="259" w:lineRule="auto"/>
        <w:ind w:left="5890" w:right="0" w:firstLine="0"/>
        <w:jc w:val="center"/>
      </w:pPr>
      <w:r>
        <w:rPr>
          <w:sz w:val="24"/>
        </w:rPr>
        <w:t xml:space="preserve"> </w:t>
      </w:r>
    </w:p>
    <w:p w14:paraId="5D7331DB" w14:textId="77777777" w:rsidR="00BA3599" w:rsidRDefault="00821711">
      <w:pPr>
        <w:spacing w:after="0" w:line="259" w:lineRule="auto"/>
        <w:ind w:left="5890" w:right="0" w:firstLine="0"/>
        <w:jc w:val="center"/>
      </w:pPr>
      <w:r>
        <w:rPr>
          <w:sz w:val="24"/>
        </w:rPr>
        <w:t xml:space="preserve"> </w:t>
      </w:r>
    </w:p>
    <w:p w14:paraId="274C83A4" w14:textId="77777777" w:rsidR="00BA3599" w:rsidRDefault="00821711">
      <w:pPr>
        <w:spacing w:after="0" w:line="259" w:lineRule="auto"/>
        <w:ind w:left="5890" w:right="0" w:firstLine="0"/>
        <w:jc w:val="center"/>
      </w:pPr>
      <w:r>
        <w:rPr>
          <w:sz w:val="24"/>
        </w:rPr>
        <w:t xml:space="preserve"> </w:t>
      </w:r>
    </w:p>
    <w:p w14:paraId="3D62DF54" w14:textId="77777777" w:rsidR="00BA3599" w:rsidRDefault="00821711">
      <w:pPr>
        <w:spacing w:after="309" w:line="259" w:lineRule="auto"/>
        <w:ind w:left="5890" w:right="0" w:firstLine="0"/>
        <w:jc w:val="center"/>
      </w:pPr>
      <w:r>
        <w:rPr>
          <w:sz w:val="24"/>
        </w:rPr>
        <w:t xml:space="preserve"> </w:t>
      </w:r>
    </w:p>
    <w:p w14:paraId="151E6E90" w14:textId="77777777" w:rsidR="00BA3599" w:rsidRDefault="00821711">
      <w:pPr>
        <w:spacing w:after="0" w:line="259" w:lineRule="auto"/>
        <w:ind w:left="5587" w:right="0" w:firstLine="0"/>
        <w:jc w:val="left"/>
      </w:pPr>
      <w:r>
        <w:rPr>
          <w:rFonts w:ascii="Verdana" w:eastAsia="Verdana" w:hAnsi="Verdana" w:cs="Verdana"/>
          <w:b/>
          <w:color w:val="00599D"/>
          <w:sz w:val="17"/>
        </w:rPr>
        <w:t>Gabinete de Estratégia e Estudos</w:t>
      </w:r>
    </w:p>
    <w:p w14:paraId="4B844402" w14:textId="77777777" w:rsidR="00BA3599" w:rsidRDefault="00821711">
      <w:pPr>
        <w:spacing w:after="531" w:line="265" w:lineRule="auto"/>
        <w:ind w:left="5598" w:right="0"/>
        <w:jc w:val="left"/>
      </w:pPr>
      <w:r>
        <w:rPr>
          <w:rFonts w:ascii="Verdana" w:eastAsia="Verdana" w:hAnsi="Verdana" w:cs="Verdana"/>
          <w:b/>
          <w:sz w:val="12"/>
        </w:rPr>
        <w:t>Ministério da Economia e da Inovação</w:t>
      </w:r>
    </w:p>
    <w:p w14:paraId="2C31D552" w14:textId="77777777" w:rsidR="00BA3599" w:rsidRDefault="00821711">
      <w:pPr>
        <w:spacing w:after="113" w:line="240" w:lineRule="auto"/>
        <w:ind w:left="5571" w:right="0" w:firstLine="0"/>
        <w:jc w:val="left"/>
      </w:pPr>
      <w:r>
        <w:rPr>
          <w:rFonts w:ascii="Verdana" w:eastAsia="Verdana" w:hAnsi="Verdana" w:cs="Verdana"/>
          <w:b/>
          <w:color w:val="024A6E"/>
          <w:sz w:val="17"/>
        </w:rPr>
        <w:t>Gabinete de Planeamento, Estratégia, Avaliação e Relações Internacionais</w:t>
      </w:r>
    </w:p>
    <w:p w14:paraId="0ED18767" w14:textId="77777777" w:rsidR="00BA3599" w:rsidRDefault="00821711">
      <w:pPr>
        <w:tabs>
          <w:tab w:val="center" w:pos="7491"/>
          <w:tab w:val="center" w:pos="10286"/>
        </w:tabs>
        <w:spacing w:after="0" w:line="265" w:lineRule="auto"/>
        <w:ind w:left="0" w:right="0" w:firstLine="0"/>
        <w:jc w:val="left"/>
      </w:pPr>
      <w:r>
        <w:rPr>
          <w:rFonts w:ascii="Calibri" w:eastAsia="Calibri" w:hAnsi="Calibri" w:cs="Calibri"/>
          <w:sz w:val="22"/>
        </w:rPr>
        <w:tab/>
      </w:r>
      <w:r>
        <w:rPr>
          <w:rFonts w:ascii="Verdana" w:eastAsia="Verdana" w:hAnsi="Verdana" w:cs="Verdana"/>
          <w:b/>
          <w:sz w:val="12"/>
        </w:rPr>
        <w:t>Ministério das Finanças e da Administração Pública</w:t>
      </w:r>
      <w:r>
        <w:rPr>
          <w:rFonts w:ascii="Verdana" w:eastAsia="Verdana" w:hAnsi="Verdana" w:cs="Verdana"/>
          <w:b/>
          <w:sz w:val="12"/>
        </w:rPr>
        <w:tab/>
      </w:r>
      <w:r>
        <w:rPr>
          <w:sz w:val="24"/>
        </w:rPr>
        <w:t xml:space="preserve"> </w:t>
      </w:r>
    </w:p>
    <w:p w14:paraId="17444161" w14:textId="77777777" w:rsidR="00BA3599" w:rsidRDefault="00821711">
      <w:pPr>
        <w:spacing w:after="0" w:line="259" w:lineRule="auto"/>
        <w:ind w:left="5890" w:right="0" w:firstLine="0"/>
        <w:jc w:val="center"/>
      </w:pPr>
      <w:r>
        <w:rPr>
          <w:sz w:val="24"/>
        </w:rPr>
        <w:t xml:space="preserve"> </w:t>
      </w:r>
    </w:p>
    <w:p w14:paraId="308CDA3D" w14:textId="77777777" w:rsidR="00BA3599" w:rsidRDefault="00821711">
      <w:pPr>
        <w:spacing w:after="194" w:line="259" w:lineRule="auto"/>
        <w:ind w:left="0" w:right="0" w:firstLine="0"/>
        <w:jc w:val="left"/>
      </w:pPr>
      <w:r>
        <w:rPr>
          <w:rFonts w:ascii="Times New Roman" w:eastAsia="Times New Roman" w:hAnsi="Times New Roman" w:cs="Times New Roman"/>
          <w:sz w:val="24"/>
        </w:rPr>
        <w:t xml:space="preserve"> </w:t>
      </w:r>
    </w:p>
    <w:p w14:paraId="269D3240" w14:textId="77777777" w:rsidR="00BA3599" w:rsidRDefault="00821711">
      <w:pPr>
        <w:spacing w:after="0" w:line="259" w:lineRule="auto"/>
        <w:ind w:left="0" w:right="0" w:firstLine="0"/>
        <w:jc w:val="left"/>
      </w:pPr>
      <w:r>
        <w:rPr>
          <w:rFonts w:ascii="Tahoma" w:eastAsia="Tahoma" w:hAnsi="Tahoma" w:cs="Tahoma"/>
          <w:sz w:val="20"/>
        </w:rPr>
        <w:t xml:space="preserve"> </w:t>
      </w:r>
    </w:p>
    <w:p w14:paraId="779D7DCA" w14:textId="77777777" w:rsidR="00BA3599" w:rsidRDefault="00821711">
      <w:pPr>
        <w:spacing w:after="0" w:line="259" w:lineRule="auto"/>
        <w:ind w:left="0" w:right="0" w:firstLine="0"/>
        <w:jc w:val="left"/>
      </w:pPr>
      <w:r>
        <w:rPr>
          <w:rFonts w:ascii="Tahoma" w:eastAsia="Tahoma" w:hAnsi="Tahoma" w:cs="Tahoma"/>
          <w:sz w:val="20"/>
        </w:rPr>
        <w:t xml:space="preserve"> </w:t>
      </w:r>
    </w:p>
    <w:p w14:paraId="6FEFA597" w14:textId="77777777" w:rsidR="00BA3599" w:rsidRDefault="00821711">
      <w:pPr>
        <w:spacing w:after="0" w:line="259" w:lineRule="auto"/>
        <w:ind w:left="0" w:right="0" w:firstLine="0"/>
        <w:jc w:val="left"/>
      </w:pPr>
      <w:r>
        <w:rPr>
          <w:rFonts w:ascii="Tahoma" w:eastAsia="Tahoma" w:hAnsi="Tahoma" w:cs="Tahoma"/>
          <w:sz w:val="20"/>
        </w:rPr>
        <w:t xml:space="preserve"> </w:t>
      </w:r>
    </w:p>
    <w:p w14:paraId="57B091C2" w14:textId="77777777" w:rsidR="00BA3599" w:rsidRDefault="00821711">
      <w:pPr>
        <w:spacing w:after="0" w:line="259" w:lineRule="auto"/>
        <w:ind w:left="0" w:right="0" w:firstLine="0"/>
        <w:jc w:val="left"/>
      </w:pPr>
      <w:r>
        <w:rPr>
          <w:rFonts w:ascii="Tahoma" w:eastAsia="Tahoma" w:hAnsi="Tahoma" w:cs="Tahoma"/>
          <w:sz w:val="20"/>
        </w:rPr>
        <w:t xml:space="preserve"> </w:t>
      </w:r>
    </w:p>
    <w:p w14:paraId="2BD49BB7" w14:textId="77777777" w:rsidR="00BA3599" w:rsidRDefault="00821711">
      <w:pPr>
        <w:spacing w:after="0" w:line="259" w:lineRule="auto"/>
        <w:ind w:left="0" w:right="0" w:firstLine="0"/>
        <w:jc w:val="left"/>
      </w:pPr>
      <w:r>
        <w:rPr>
          <w:rFonts w:ascii="Tahoma" w:eastAsia="Tahoma" w:hAnsi="Tahoma" w:cs="Tahoma"/>
          <w:sz w:val="20"/>
        </w:rPr>
        <w:t xml:space="preserve"> </w:t>
      </w:r>
    </w:p>
    <w:p w14:paraId="166685F6" w14:textId="77777777" w:rsidR="00BA3599" w:rsidRDefault="00821711">
      <w:pPr>
        <w:spacing w:after="0" w:line="259" w:lineRule="auto"/>
        <w:ind w:left="0" w:right="0" w:firstLine="0"/>
        <w:jc w:val="left"/>
      </w:pPr>
      <w:r>
        <w:rPr>
          <w:rFonts w:ascii="Tahoma" w:eastAsia="Tahoma" w:hAnsi="Tahoma" w:cs="Tahoma"/>
          <w:sz w:val="20"/>
        </w:rPr>
        <w:t xml:space="preserve"> </w:t>
      </w:r>
    </w:p>
    <w:p w14:paraId="762DF6F8" w14:textId="77777777" w:rsidR="00BA3599" w:rsidRDefault="00821711">
      <w:pPr>
        <w:spacing w:after="0" w:line="259" w:lineRule="auto"/>
        <w:ind w:left="0" w:right="0" w:firstLine="0"/>
        <w:jc w:val="left"/>
      </w:pPr>
      <w:r>
        <w:rPr>
          <w:rFonts w:ascii="Tahoma" w:eastAsia="Tahoma" w:hAnsi="Tahoma" w:cs="Tahoma"/>
          <w:sz w:val="20"/>
        </w:rPr>
        <w:t xml:space="preserve"> </w:t>
      </w:r>
    </w:p>
    <w:p w14:paraId="5C6888AB" w14:textId="77777777" w:rsidR="00BA3599" w:rsidRDefault="00821711">
      <w:pPr>
        <w:spacing w:after="0" w:line="259" w:lineRule="auto"/>
        <w:ind w:left="0" w:right="0" w:firstLine="0"/>
        <w:jc w:val="left"/>
      </w:pPr>
      <w:r>
        <w:rPr>
          <w:rFonts w:ascii="Tahoma" w:eastAsia="Tahoma" w:hAnsi="Tahoma" w:cs="Tahoma"/>
          <w:sz w:val="20"/>
        </w:rPr>
        <w:t xml:space="preserve"> </w:t>
      </w:r>
    </w:p>
    <w:p w14:paraId="314FFCA3" w14:textId="77777777" w:rsidR="00BA3599" w:rsidRDefault="00821711">
      <w:pPr>
        <w:spacing w:after="0" w:line="259" w:lineRule="auto"/>
        <w:ind w:left="0" w:right="0" w:firstLine="0"/>
        <w:jc w:val="left"/>
      </w:pPr>
      <w:r>
        <w:rPr>
          <w:rFonts w:ascii="Tahoma" w:eastAsia="Tahoma" w:hAnsi="Tahoma" w:cs="Tahoma"/>
          <w:sz w:val="20"/>
        </w:rPr>
        <w:t xml:space="preserve"> </w:t>
      </w:r>
    </w:p>
    <w:p w14:paraId="649BBDFF" w14:textId="77777777" w:rsidR="00BA3599" w:rsidRDefault="00821711">
      <w:pPr>
        <w:spacing w:after="0" w:line="259" w:lineRule="auto"/>
        <w:ind w:left="0" w:right="0" w:firstLine="0"/>
        <w:jc w:val="left"/>
      </w:pPr>
      <w:r>
        <w:rPr>
          <w:rFonts w:ascii="Tahoma" w:eastAsia="Tahoma" w:hAnsi="Tahoma" w:cs="Tahoma"/>
          <w:sz w:val="20"/>
        </w:rPr>
        <w:t xml:space="preserve"> </w:t>
      </w:r>
    </w:p>
    <w:p w14:paraId="45D4D619" w14:textId="77777777" w:rsidR="00BA3599" w:rsidRDefault="00821711">
      <w:pPr>
        <w:spacing w:after="0" w:line="259" w:lineRule="auto"/>
        <w:ind w:left="0" w:right="0" w:firstLine="0"/>
        <w:jc w:val="left"/>
      </w:pPr>
      <w:r>
        <w:rPr>
          <w:rFonts w:ascii="Tahoma" w:eastAsia="Tahoma" w:hAnsi="Tahoma" w:cs="Tahoma"/>
          <w:sz w:val="20"/>
        </w:rPr>
        <w:t xml:space="preserve"> </w:t>
      </w:r>
    </w:p>
    <w:p w14:paraId="11265D98" w14:textId="77777777" w:rsidR="00BA3599" w:rsidRDefault="00821711">
      <w:pPr>
        <w:spacing w:after="0" w:line="259" w:lineRule="auto"/>
        <w:ind w:left="0" w:right="0" w:firstLine="0"/>
        <w:jc w:val="left"/>
      </w:pPr>
      <w:r>
        <w:rPr>
          <w:rFonts w:ascii="Tahoma" w:eastAsia="Tahoma" w:hAnsi="Tahoma" w:cs="Tahoma"/>
          <w:sz w:val="20"/>
        </w:rPr>
        <w:t xml:space="preserve"> </w:t>
      </w:r>
    </w:p>
    <w:p w14:paraId="07E141E6" w14:textId="77777777" w:rsidR="00BA3599" w:rsidRDefault="00821711">
      <w:pPr>
        <w:spacing w:after="0" w:line="259" w:lineRule="auto"/>
        <w:ind w:left="0" w:right="0" w:firstLine="0"/>
        <w:jc w:val="left"/>
      </w:pPr>
      <w:r>
        <w:rPr>
          <w:rFonts w:ascii="Tahoma" w:eastAsia="Tahoma" w:hAnsi="Tahoma" w:cs="Tahoma"/>
          <w:sz w:val="20"/>
        </w:rPr>
        <w:t xml:space="preserve"> </w:t>
      </w:r>
    </w:p>
    <w:p w14:paraId="67A9D870" w14:textId="77777777" w:rsidR="00BA3599" w:rsidRDefault="00821711">
      <w:pPr>
        <w:spacing w:after="0" w:line="259" w:lineRule="auto"/>
        <w:ind w:left="0" w:right="0" w:firstLine="0"/>
        <w:jc w:val="left"/>
      </w:pPr>
      <w:r>
        <w:rPr>
          <w:rFonts w:ascii="Tahoma" w:eastAsia="Tahoma" w:hAnsi="Tahoma" w:cs="Tahoma"/>
          <w:sz w:val="20"/>
        </w:rPr>
        <w:t xml:space="preserve"> </w:t>
      </w:r>
    </w:p>
    <w:p w14:paraId="79E13041" w14:textId="77777777" w:rsidR="00BA3599" w:rsidRDefault="00821711">
      <w:pPr>
        <w:spacing w:after="0" w:line="259" w:lineRule="auto"/>
        <w:ind w:left="0" w:right="0" w:firstLine="0"/>
        <w:jc w:val="left"/>
      </w:pPr>
      <w:r>
        <w:rPr>
          <w:rFonts w:ascii="Tahoma" w:eastAsia="Tahoma" w:hAnsi="Tahoma" w:cs="Tahoma"/>
          <w:sz w:val="20"/>
        </w:rPr>
        <w:t xml:space="preserve"> </w:t>
      </w:r>
    </w:p>
    <w:p w14:paraId="4F051936" w14:textId="77777777" w:rsidR="00BA3599" w:rsidRDefault="00821711">
      <w:pPr>
        <w:spacing w:after="0" w:line="259" w:lineRule="auto"/>
        <w:ind w:left="0" w:right="0" w:firstLine="0"/>
        <w:jc w:val="left"/>
      </w:pPr>
      <w:r>
        <w:rPr>
          <w:rFonts w:ascii="Tahoma" w:eastAsia="Tahoma" w:hAnsi="Tahoma" w:cs="Tahoma"/>
          <w:sz w:val="20"/>
        </w:rPr>
        <w:t xml:space="preserve"> </w:t>
      </w:r>
    </w:p>
    <w:p w14:paraId="11A5002A" w14:textId="77777777" w:rsidR="00BA3599" w:rsidRDefault="00821711">
      <w:pPr>
        <w:spacing w:after="0" w:line="259" w:lineRule="auto"/>
        <w:ind w:left="0" w:right="0" w:firstLine="0"/>
        <w:jc w:val="left"/>
      </w:pPr>
      <w:r>
        <w:rPr>
          <w:rFonts w:ascii="Tahoma" w:eastAsia="Tahoma" w:hAnsi="Tahoma" w:cs="Tahoma"/>
          <w:sz w:val="20"/>
        </w:rPr>
        <w:t xml:space="preserve"> </w:t>
      </w:r>
    </w:p>
    <w:p w14:paraId="0204130B" w14:textId="77777777" w:rsidR="00BA3599" w:rsidRDefault="00821711">
      <w:pPr>
        <w:spacing w:after="0" w:line="259" w:lineRule="auto"/>
        <w:ind w:left="0" w:right="0" w:firstLine="0"/>
        <w:jc w:val="left"/>
      </w:pPr>
      <w:r>
        <w:rPr>
          <w:rFonts w:ascii="Tahoma" w:eastAsia="Tahoma" w:hAnsi="Tahoma" w:cs="Tahoma"/>
          <w:sz w:val="20"/>
        </w:rPr>
        <w:t xml:space="preserve"> </w:t>
      </w:r>
    </w:p>
    <w:p w14:paraId="715B40EB" w14:textId="77777777" w:rsidR="00BA3599" w:rsidRDefault="00821711">
      <w:pPr>
        <w:spacing w:after="0" w:line="259" w:lineRule="auto"/>
        <w:ind w:left="0" w:right="0" w:firstLine="0"/>
        <w:jc w:val="left"/>
      </w:pPr>
      <w:r>
        <w:rPr>
          <w:rFonts w:ascii="Tahoma" w:eastAsia="Tahoma" w:hAnsi="Tahoma" w:cs="Tahoma"/>
          <w:sz w:val="20"/>
        </w:rPr>
        <w:t xml:space="preserve"> </w:t>
      </w:r>
    </w:p>
    <w:p w14:paraId="54D672DB" w14:textId="77777777" w:rsidR="00BA3599" w:rsidRDefault="00821711">
      <w:pPr>
        <w:spacing w:after="0" w:line="259" w:lineRule="auto"/>
        <w:ind w:left="0" w:right="0" w:firstLine="0"/>
        <w:jc w:val="left"/>
      </w:pPr>
      <w:r>
        <w:rPr>
          <w:rFonts w:ascii="Tahoma" w:eastAsia="Tahoma" w:hAnsi="Tahoma" w:cs="Tahoma"/>
          <w:sz w:val="20"/>
        </w:rPr>
        <w:t xml:space="preserve"> </w:t>
      </w:r>
    </w:p>
    <w:p w14:paraId="4201134D" w14:textId="77777777" w:rsidR="00BA3599" w:rsidRDefault="00821711">
      <w:pPr>
        <w:spacing w:after="0" w:line="259" w:lineRule="auto"/>
        <w:ind w:left="0" w:right="0" w:firstLine="0"/>
        <w:jc w:val="left"/>
      </w:pPr>
      <w:r>
        <w:rPr>
          <w:rFonts w:ascii="Tahoma" w:eastAsia="Tahoma" w:hAnsi="Tahoma" w:cs="Tahoma"/>
          <w:sz w:val="20"/>
        </w:rPr>
        <w:t xml:space="preserve"> </w:t>
      </w:r>
    </w:p>
    <w:p w14:paraId="3E4E3F59" w14:textId="77777777" w:rsidR="00BA3599" w:rsidRDefault="00821711">
      <w:pPr>
        <w:spacing w:after="0" w:line="259" w:lineRule="auto"/>
        <w:ind w:left="0" w:right="0" w:firstLine="0"/>
        <w:jc w:val="left"/>
      </w:pPr>
      <w:r>
        <w:rPr>
          <w:rFonts w:ascii="Tahoma" w:eastAsia="Tahoma" w:hAnsi="Tahoma" w:cs="Tahoma"/>
          <w:sz w:val="20"/>
        </w:rPr>
        <w:t xml:space="preserve"> </w:t>
      </w:r>
    </w:p>
    <w:p w14:paraId="5AE11305" w14:textId="77777777" w:rsidR="00BA3599" w:rsidRDefault="00821711">
      <w:pPr>
        <w:spacing w:after="0" w:line="259" w:lineRule="auto"/>
        <w:ind w:left="0" w:right="0" w:firstLine="0"/>
        <w:jc w:val="left"/>
      </w:pPr>
      <w:r>
        <w:rPr>
          <w:rFonts w:ascii="Tahoma" w:eastAsia="Tahoma" w:hAnsi="Tahoma" w:cs="Tahoma"/>
          <w:sz w:val="20"/>
        </w:rPr>
        <w:t xml:space="preserve"> </w:t>
      </w:r>
    </w:p>
    <w:p w14:paraId="07A390EB" w14:textId="77777777" w:rsidR="00BA3599" w:rsidRDefault="00821711">
      <w:pPr>
        <w:spacing w:after="0" w:line="259" w:lineRule="auto"/>
        <w:ind w:left="0" w:right="0" w:firstLine="0"/>
        <w:jc w:val="left"/>
      </w:pPr>
      <w:r>
        <w:rPr>
          <w:rFonts w:ascii="Calibri" w:eastAsia="Calibri" w:hAnsi="Calibri" w:cs="Calibri"/>
          <w:b/>
          <w:color w:val="0A4B6B"/>
          <w:sz w:val="20"/>
        </w:rPr>
        <w:t xml:space="preserve"> </w:t>
      </w:r>
    </w:p>
    <w:p w14:paraId="28FB42A4" w14:textId="77777777" w:rsidR="00BA3599" w:rsidRDefault="00821711">
      <w:pPr>
        <w:spacing w:after="0" w:line="259" w:lineRule="auto"/>
        <w:ind w:left="0" w:right="0" w:firstLine="0"/>
        <w:jc w:val="left"/>
      </w:pPr>
      <w:r>
        <w:rPr>
          <w:rFonts w:ascii="Calibri" w:eastAsia="Calibri" w:hAnsi="Calibri" w:cs="Calibri"/>
          <w:b/>
          <w:sz w:val="20"/>
        </w:rPr>
        <w:t xml:space="preserve"> </w:t>
      </w:r>
    </w:p>
    <w:p w14:paraId="4A385B0E" w14:textId="77777777" w:rsidR="00BA3599" w:rsidRDefault="00821711">
      <w:pPr>
        <w:spacing w:after="0" w:line="259" w:lineRule="auto"/>
        <w:ind w:left="0" w:right="0" w:firstLine="0"/>
        <w:jc w:val="left"/>
      </w:pPr>
      <w:r>
        <w:rPr>
          <w:rFonts w:ascii="Tahoma" w:eastAsia="Tahoma" w:hAnsi="Tahoma" w:cs="Tahoma"/>
          <w:sz w:val="20"/>
        </w:rPr>
        <w:t xml:space="preserve"> </w:t>
      </w:r>
    </w:p>
    <w:p w14:paraId="6F09FAE1" w14:textId="77777777" w:rsidR="00BA3599" w:rsidRDefault="00821711">
      <w:pPr>
        <w:spacing w:after="0" w:line="245" w:lineRule="auto"/>
        <w:ind w:left="0" w:right="10183" w:firstLine="0"/>
        <w:jc w:val="left"/>
      </w:pPr>
      <w:r>
        <w:rPr>
          <w:rFonts w:ascii="Tahoma" w:eastAsia="Tahoma" w:hAnsi="Tahoma" w:cs="Tahoma"/>
          <w:sz w:val="20"/>
        </w:rPr>
        <w:t xml:space="preserve"> </w:t>
      </w:r>
      <w:r>
        <w:rPr>
          <w:rFonts w:ascii="Tahoma" w:eastAsia="Tahoma" w:hAnsi="Tahoma" w:cs="Tahoma"/>
        </w:rPr>
        <w:t xml:space="preserve"> </w:t>
      </w:r>
    </w:p>
    <w:p w14:paraId="6CEA7EEC" w14:textId="77777777" w:rsidR="00BA3599" w:rsidRDefault="00821711">
      <w:pPr>
        <w:pStyle w:val="Ttulo1"/>
      </w:pPr>
      <w:r>
        <w:t xml:space="preserve">Ficha Técnica </w:t>
      </w:r>
    </w:p>
    <w:p w14:paraId="7B14273B" w14:textId="77777777" w:rsidR="00BA3599" w:rsidRDefault="00821711">
      <w:pPr>
        <w:spacing w:after="0" w:line="259" w:lineRule="auto"/>
        <w:ind w:left="0" w:right="0" w:firstLine="0"/>
        <w:jc w:val="left"/>
      </w:pPr>
      <w:r>
        <w:rPr>
          <w:rFonts w:ascii="Times New Roman" w:eastAsia="Times New Roman" w:hAnsi="Times New Roman" w:cs="Times New Roman"/>
          <w:b/>
          <w:color w:val="0A4B6B"/>
        </w:rPr>
        <w:t xml:space="preserve"> </w:t>
      </w:r>
    </w:p>
    <w:p w14:paraId="4F31FA3E" w14:textId="77777777" w:rsidR="00BA3599" w:rsidRDefault="00821711">
      <w:pPr>
        <w:spacing w:after="6" w:line="259" w:lineRule="auto"/>
        <w:ind w:left="-1" w:right="0" w:firstLine="0"/>
        <w:jc w:val="left"/>
      </w:pPr>
      <w:r>
        <w:rPr>
          <w:rFonts w:ascii="Calibri" w:eastAsia="Calibri" w:hAnsi="Calibri" w:cs="Calibri"/>
          <w:noProof/>
          <w:sz w:val="22"/>
        </w:rPr>
        <w:lastRenderedPageBreak/>
        <mc:AlternateContent>
          <mc:Choice Requires="wpg">
            <w:drawing>
              <wp:inline distT="0" distB="0" distL="0" distR="0" wp14:anchorId="1A097353" wp14:editId="7799F7F6">
                <wp:extent cx="1600200" cy="28575"/>
                <wp:effectExtent l="0" t="0" r="0" b="0"/>
                <wp:docPr id="12126" name="Group 12126"/>
                <wp:cNvGraphicFramePr/>
                <a:graphic xmlns:a="http://schemas.openxmlformats.org/drawingml/2006/main">
                  <a:graphicData uri="http://schemas.microsoft.com/office/word/2010/wordprocessingGroup">
                    <wpg:wgp>
                      <wpg:cNvGrpSpPr/>
                      <wpg:grpSpPr>
                        <a:xfrm>
                          <a:off x="0" y="0"/>
                          <a:ext cx="1600200" cy="28575"/>
                          <a:chOff x="0" y="0"/>
                          <a:chExt cx="1600200" cy="28575"/>
                        </a:xfrm>
                      </wpg:grpSpPr>
                      <wps:wsp>
                        <wps:cNvPr id="396" name="Shape 396"/>
                        <wps:cNvSpPr/>
                        <wps:spPr>
                          <a:xfrm>
                            <a:off x="0" y="0"/>
                            <a:ext cx="1600200" cy="0"/>
                          </a:xfrm>
                          <a:custGeom>
                            <a:avLst/>
                            <a:gdLst/>
                            <a:ahLst/>
                            <a:cxnLst/>
                            <a:rect l="0" t="0" r="0" b="0"/>
                            <a:pathLst>
                              <a:path w="1600200">
                                <a:moveTo>
                                  <a:pt x="0" y="0"/>
                                </a:moveTo>
                                <a:lnTo>
                                  <a:pt x="1600200" y="0"/>
                                </a:lnTo>
                              </a:path>
                            </a:pathLst>
                          </a:custGeom>
                          <a:ln w="28575" cap="flat">
                            <a:round/>
                          </a:ln>
                        </wps:spPr>
                        <wps:style>
                          <a:lnRef idx="1">
                            <a:srgbClr val="00599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26" style="width:126pt;height:2.25pt;mso-position-horizontal-relative:char;mso-position-vertical-relative:line" coordsize="16002,285">
                <v:shape id="Shape 396" style="position:absolute;width:16002;height:0;left:0;top:0;" coordsize="1600200,0" path="m0,0l1600200,0">
                  <v:stroke weight="2.25pt" endcap="flat" joinstyle="round" on="true" color="#00599d"/>
                  <v:fill on="false" color="#000000" opacity="0"/>
                </v:shape>
              </v:group>
            </w:pict>
          </mc:Fallback>
        </mc:AlternateContent>
      </w:r>
    </w:p>
    <w:p w14:paraId="4B5A0772" w14:textId="77777777" w:rsidR="00BA3599" w:rsidRDefault="00821711">
      <w:pPr>
        <w:spacing w:after="16" w:line="259" w:lineRule="auto"/>
        <w:ind w:left="0" w:right="0" w:firstLine="0"/>
        <w:jc w:val="left"/>
      </w:pPr>
      <w:r>
        <w:rPr>
          <w:rFonts w:ascii="Times New Roman" w:eastAsia="Times New Roman" w:hAnsi="Times New Roman" w:cs="Times New Roman"/>
          <w:b/>
          <w:color w:val="0A4B6B"/>
        </w:rPr>
        <w:t xml:space="preserve"> </w:t>
      </w:r>
    </w:p>
    <w:p w14:paraId="57DC81F8" w14:textId="77777777" w:rsidR="00BA3599" w:rsidRDefault="00821711">
      <w:pPr>
        <w:spacing w:after="0" w:line="259" w:lineRule="auto"/>
        <w:ind w:left="-5" w:right="4570"/>
        <w:jc w:val="left"/>
      </w:pPr>
      <w:r>
        <w:rPr>
          <w:rFonts w:ascii="Times New Roman" w:eastAsia="Times New Roman" w:hAnsi="Times New Roman" w:cs="Times New Roman"/>
          <w:b/>
          <w:color w:val="0A4B6B"/>
        </w:rPr>
        <w:t>Título:</w:t>
      </w:r>
      <w:r>
        <w:rPr>
          <w:rFonts w:ascii="Times New Roman" w:eastAsia="Times New Roman" w:hAnsi="Times New Roman" w:cs="Times New Roman"/>
          <w:b/>
          <w:color w:val="33339B"/>
        </w:rPr>
        <w:t xml:space="preserve"> </w:t>
      </w:r>
      <w:r>
        <w:rPr>
          <w:rFonts w:ascii="Calibri" w:eastAsia="Calibri" w:hAnsi="Calibri" w:cs="Calibri"/>
        </w:rPr>
        <w:t>Boletim Mensal de Economia Portuguesa</w:t>
      </w:r>
      <w:r>
        <w:rPr>
          <w:rFonts w:ascii="Times New Roman" w:eastAsia="Times New Roman" w:hAnsi="Times New Roman" w:cs="Times New Roman"/>
          <w:b/>
          <w:color w:val="0A4B6B"/>
        </w:rPr>
        <w:t xml:space="preserve"> </w:t>
      </w:r>
    </w:p>
    <w:p w14:paraId="4172F3F7" w14:textId="77777777" w:rsidR="00BA3599" w:rsidRDefault="00821711">
      <w:pPr>
        <w:spacing w:after="11" w:line="259" w:lineRule="auto"/>
        <w:ind w:left="0" w:right="0" w:firstLine="0"/>
        <w:jc w:val="left"/>
      </w:pPr>
      <w:r>
        <w:rPr>
          <w:rFonts w:ascii="Calibri" w:eastAsia="Calibri" w:hAnsi="Calibri" w:cs="Calibri"/>
        </w:rPr>
        <w:t xml:space="preserve"> </w:t>
      </w:r>
    </w:p>
    <w:p w14:paraId="720621A5" w14:textId="77777777" w:rsidR="00BA3599" w:rsidRDefault="00821711">
      <w:pPr>
        <w:spacing w:after="0" w:line="259" w:lineRule="auto"/>
        <w:ind w:left="-5" w:right="4570"/>
        <w:jc w:val="left"/>
      </w:pPr>
      <w:r>
        <w:rPr>
          <w:rFonts w:ascii="Times New Roman" w:eastAsia="Times New Roman" w:hAnsi="Times New Roman" w:cs="Times New Roman"/>
          <w:b/>
          <w:color w:val="0A4B6B"/>
        </w:rPr>
        <w:t>Data:</w:t>
      </w:r>
      <w:r>
        <w:rPr>
          <w:rFonts w:ascii="Times New Roman" w:eastAsia="Times New Roman" w:hAnsi="Times New Roman" w:cs="Times New Roman"/>
          <w:b/>
          <w:color w:val="33339B"/>
        </w:rPr>
        <w:t xml:space="preserve"> </w:t>
      </w:r>
      <w:r>
        <w:rPr>
          <w:rFonts w:ascii="Calibri" w:eastAsia="Calibri" w:hAnsi="Calibri" w:cs="Calibri"/>
        </w:rPr>
        <w:t xml:space="preserve">Novembro de 2009 </w:t>
      </w:r>
    </w:p>
    <w:p w14:paraId="7045ABC1" w14:textId="77777777" w:rsidR="00BA3599" w:rsidRDefault="00821711">
      <w:pPr>
        <w:spacing w:after="0" w:line="259" w:lineRule="auto"/>
        <w:ind w:left="0" w:right="0" w:firstLine="0"/>
        <w:jc w:val="left"/>
      </w:pPr>
      <w:r>
        <w:rPr>
          <w:rFonts w:ascii="Calibri" w:eastAsia="Calibri" w:hAnsi="Calibri" w:cs="Calibri"/>
        </w:rPr>
        <w:t xml:space="preserve"> </w:t>
      </w:r>
    </w:p>
    <w:p w14:paraId="3BDAEBD9" w14:textId="77777777" w:rsidR="00BA3599" w:rsidRDefault="00821711">
      <w:pPr>
        <w:spacing w:after="0" w:line="259" w:lineRule="auto"/>
        <w:ind w:left="-5" w:right="4570"/>
        <w:jc w:val="left"/>
      </w:pPr>
      <w:r>
        <w:rPr>
          <w:rFonts w:ascii="Calibri" w:eastAsia="Calibri" w:hAnsi="Calibri" w:cs="Calibri"/>
        </w:rPr>
        <w:t xml:space="preserve">Elaborado com informação disponível até ao dia 24 de Novembro. </w:t>
      </w:r>
    </w:p>
    <w:p w14:paraId="5896AA7D" w14:textId="77777777" w:rsidR="00BA3599" w:rsidRDefault="00821711">
      <w:pPr>
        <w:spacing w:after="0" w:line="259" w:lineRule="auto"/>
        <w:ind w:left="0" w:right="0" w:firstLine="0"/>
        <w:jc w:val="left"/>
      </w:pPr>
      <w:r>
        <w:rPr>
          <w:rFonts w:ascii="Calibri" w:eastAsia="Calibri" w:hAnsi="Calibri" w:cs="Calibri"/>
        </w:rPr>
        <w:t xml:space="preserve"> </w:t>
      </w:r>
    </w:p>
    <w:p w14:paraId="27176244" w14:textId="77777777" w:rsidR="00BA3599" w:rsidRDefault="00821711">
      <w:pPr>
        <w:spacing w:after="0" w:line="259" w:lineRule="auto"/>
        <w:ind w:left="-5" w:right="0"/>
        <w:jc w:val="left"/>
      </w:pPr>
      <w:r>
        <w:rPr>
          <w:rFonts w:ascii="Times New Roman" w:eastAsia="Times New Roman" w:hAnsi="Times New Roman" w:cs="Times New Roman"/>
          <w:b/>
          <w:color w:val="0A4B6B"/>
        </w:rPr>
        <w:t xml:space="preserve">Editores </w:t>
      </w:r>
    </w:p>
    <w:p w14:paraId="472190E9" w14:textId="77777777" w:rsidR="00BA3599" w:rsidRDefault="00821711">
      <w:pPr>
        <w:spacing w:after="0" w:line="259" w:lineRule="auto"/>
        <w:ind w:left="0" w:right="0" w:firstLine="0"/>
        <w:jc w:val="left"/>
      </w:pPr>
      <w:r>
        <w:rPr>
          <w:rFonts w:ascii="Calibri" w:eastAsia="Calibri" w:hAnsi="Calibri" w:cs="Calibri"/>
        </w:rPr>
        <w:t xml:space="preserve"> </w:t>
      </w:r>
    </w:p>
    <w:p w14:paraId="6DC11C0D" w14:textId="77777777" w:rsidR="00BA3599" w:rsidRDefault="00821711">
      <w:pPr>
        <w:spacing w:after="0" w:line="259" w:lineRule="auto"/>
        <w:ind w:left="0" w:right="0" w:firstLine="0"/>
        <w:jc w:val="left"/>
      </w:pPr>
      <w:r>
        <w:rPr>
          <w:rFonts w:ascii="Calibri" w:eastAsia="Calibri" w:hAnsi="Calibri" w:cs="Calibri"/>
          <w:b/>
        </w:rPr>
        <w:t xml:space="preserve">Gabinete de Estratégia e Estudos </w:t>
      </w:r>
    </w:p>
    <w:p w14:paraId="245DFDA9" w14:textId="77777777" w:rsidR="00BA3599" w:rsidRDefault="00821711">
      <w:pPr>
        <w:spacing w:after="0" w:line="259" w:lineRule="auto"/>
        <w:ind w:left="-5" w:right="4570"/>
        <w:jc w:val="left"/>
      </w:pPr>
      <w:r>
        <w:rPr>
          <w:rFonts w:ascii="Calibri" w:eastAsia="Calibri" w:hAnsi="Calibri" w:cs="Calibri"/>
        </w:rPr>
        <w:t xml:space="preserve">Ministério da Economia e Inovação </w:t>
      </w:r>
    </w:p>
    <w:p w14:paraId="44D8F544" w14:textId="77777777" w:rsidR="00BA3599" w:rsidRDefault="00821711">
      <w:pPr>
        <w:spacing w:after="0" w:line="259" w:lineRule="auto"/>
        <w:ind w:left="-5" w:right="4570"/>
        <w:jc w:val="left"/>
      </w:pPr>
      <w:r>
        <w:rPr>
          <w:rFonts w:ascii="Calibri" w:eastAsia="Calibri" w:hAnsi="Calibri" w:cs="Calibri"/>
        </w:rPr>
        <w:t xml:space="preserve">Avenida da República, 79 </w:t>
      </w:r>
    </w:p>
    <w:p w14:paraId="5246065F" w14:textId="77777777" w:rsidR="00BA3599" w:rsidRDefault="00821711">
      <w:pPr>
        <w:spacing w:after="0" w:line="259" w:lineRule="auto"/>
        <w:ind w:left="-5" w:right="4570"/>
        <w:jc w:val="left"/>
      </w:pPr>
      <w:r>
        <w:rPr>
          <w:rFonts w:ascii="Calibri" w:eastAsia="Calibri" w:hAnsi="Calibri" w:cs="Calibri"/>
        </w:rPr>
        <w:t xml:space="preserve">1050-243 Lisboa </w:t>
      </w:r>
    </w:p>
    <w:p w14:paraId="636F4E17" w14:textId="77777777" w:rsidR="00BA3599" w:rsidRDefault="00821711">
      <w:pPr>
        <w:spacing w:after="0" w:line="259" w:lineRule="auto"/>
        <w:ind w:left="-5" w:right="7982"/>
        <w:jc w:val="left"/>
      </w:pPr>
      <w:r>
        <w:rPr>
          <w:rFonts w:ascii="Calibri" w:eastAsia="Calibri" w:hAnsi="Calibri" w:cs="Calibri"/>
        </w:rPr>
        <w:t xml:space="preserve">Telefone: +351 21 7998158 Fax: +351 21 7998154 </w:t>
      </w:r>
    </w:p>
    <w:p w14:paraId="4013B18E" w14:textId="77777777" w:rsidR="00BA3599" w:rsidRDefault="00821711">
      <w:pPr>
        <w:spacing w:after="0" w:line="259" w:lineRule="auto"/>
        <w:ind w:left="-5" w:right="0"/>
        <w:jc w:val="left"/>
      </w:pPr>
      <w:r>
        <w:rPr>
          <w:rFonts w:ascii="Calibri" w:eastAsia="Calibri" w:hAnsi="Calibri" w:cs="Calibri"/>
        </w:rPr>
        <w:t xml:space="preserve">URL: </w:t>
      </w:r>
      <w:r>
        <w:rPr>
          <w:rFonts w:ascii="Times New Roman" w:eastAsia="Times New Roman" w:hAnsi="Times New Roman" w:cs="Times New Roman"/>
          <w:color w:val="0A4B6B"/>
        </w:rPr>
        <w:t>http://www.gee.min-economia.pt</w:t>
      </w:r>
      <w:r>
        <w:rPr>
          <w:rFonts w:ascii="Times New Roman" w:eastAsia="Times New Roman" w:hAnsi="Times New Roman" w:cs="Times New Roman"/>
          <w:color w:val="33339B"/>
        </w:rPr>
        <w:t xml:space="preserve"> </w:t>
      </w:r>
    </w:p>
    <w:p w14:paraId="4E8F6F53" w14:textId="77777777" w:rsidR="00BA3599" w:rsidRDefault="00821711">
      <w:pPr>
        <w:spacing w:after="0" w:line="259" w:lineRule="auto"/>
        <w:ind w:left="-5" w:right="0"/>
        <w:jc w:val="left"/>
      </w:pPr>
      <w:r>
        <w:rPr>
          <w:rFonts w:ascii="Calibri" w:eastAsia="Calibri" w:hAnsi="Calibri" w:cs="Calibri"/>
        </w:rPr>
        <w:t xml:space="preserve">E-Mail: </w:t>
      </w:r>
      <w:r>
        <w:rPr>
          <w:rFonts w:ascii="Times New Roman" w:eastAsia="Times New Roman" w:hAnsi="Times New Roman" w:cs="Times New Roman"/>
          <w:color w:val="0A4B6B"/>
        </w:rPr>
        <w:t>gee@gee.min-economia.pt</w:t>
      </w:r>
      <w:r>
        <w:rPr>
          <w:rFonts w:ascii="Times New Roman" w:eastAsia="Times New Roman" w:hAnsi="Times New Roman" w:cs="Times New Roman"/>
          <w:color w:val="33339B"/>
        </w:rPr>
        <w:t xml:space="preserve"> </w:t>
      </w:r>
    </w:p>
    <w:p w14:paraId="6FAE9BB7" w14:textId="77777777" w:rsidR="00BA3599" w:rsidRDefault="00821711">
      <w:pPr>
        <w:spacing w:after="0" w:line="259" w:lineRule="auto"/>
        <w:ind w:left="0" w:right="0" w:firstLine="0"/>
        <w:jc w:val="left"/>
      </w:pPr>
      <w:r>
        <w:rPr>
          <w:rFonts w:ascii="Calibri" w:eastAsia="Calibri" w:hAnsi="Calibri" w:cs="Calibri"/>
        </w:rPr>
        <w:t xml:space="preserve"> </w:t>
      </w:r>
    </w:p>
    <w:p w14:paraId="1898B026" w14:textId="77777777" w:rsidR="00BA3599" w:rsidRDefault="00821711">
      <w:pPr>
        <w:spacing w:after="0" w:line="259" w:lineRule="auto"/>
        <w:ind w:left="-5" w:right="4570"/>
        <w:jc w:val="left"/>
      </w:pPr>
      <w:r>
        <w:rPr>
          <w:rFonts w:ascii="Calibri" w:eastAsia="Calibri" w:hAnsi="Calibri" w:cs="Calibri"/>
          <w:b/>
        </w:rPr>
        <w:t xml:space="preserve">Gabinete de Planeamento, Estratégia, Avaliação e Relações Internacionais </w:t>
      </w:r>
      <w:r>
        <w:rPr>
          <w:rFonts w:ascii="Calibri" w:eastAsia="Calibri" w:hAnsi="Calibri" w:cs="Calibri"/>
        </w:rPr>
        <w:t xml:space="preserve">Ministério das Finanças e da Administração Pública </w:t>
      </w:r>
      <w:proofErr w:type="spellStart"/>
      <w:r>
        <w:rPr>
          <w:rFonts w:ascii="Calibri" w:eastAsia="Calibri" w:hAnsi="Calibri" w:cs="Calibri"/>
        </w:rPr>
        <w:t>Av</w:t>
      </w:r>
      <w:proofErr w:type="spellEnd"/>
      <w:r>
        <w:rPr>
          <w:rFonts w:ascii="Calibri" w:eastAsia="Calibri" w:hAnsi="Calibri" w:cs="Calibri"/>
        </w:rPr>
        <w:t>ª Infante</w:t>
      </w:r>
      <w:r>
        <w:rPr>
          <w:rFonts w:ascii="Calibri" w:eastAsia="Calibri" w:hAnsi="Calibri" w:cs="Calibri"/>
        </w:rPr>
        <w:t xml:space="preserve"> D. Henrique nº. 1 – 1º. </w:t>
      </w:r>
    </w:p>
    <w:p w14:paraId="34AA4E3D" w14:textId="77777777" w:rsidR="00BA3599" w:rsidRDefault="00821711">
      <w:pPr>
        <w:spacing w:after="0" w:line="259" w:lineRule="auto"/>
        <w:ind w:left="-5" w:right="4570"/>
        <w:jc w:val="left"/>
      </w:pPr>
      <w:r>
        <w:rPr>
          <w:rFonts w:ascii="Calibri" w:eastAsia="Calibri" w:hAnsi="Calibri" w:cs="Calibri"/>
        </w:rPr>
        <w:t xml:space="preserve">1100 – 278 Lisboa </w:t>
      </w:r>
    </w:p>
    <w:p w14:paraId="048848FD" w14:textId="77777777" w:rsidR="00BA3599" w:rsidRDefault="00821711">
      <w:pPr>
        <w:spacing w:after="0" w:line="259" w:lineRule="auto"/>
        <w:ind w:left="-5" w:right="7982"/>
        <w:jc w:val="left"/>
      </w:pPr>
      <w:r>
        <w:rPr>
          <w:rFonts w:ascii="Calibri" w:eastAsia="Calibri" w:hAnsi="Calibri" w:cs="Calibri"/>
        </w:rPr>
        <w:t xml:space="preserve">Telefone: +351 21 8823396 Fax: +351 21 8823399 </w:t>
      </w:r>
    </w:p>
    <w:p w14:paraId="7B64C8AE" w14:textId="77777777" w:rsidR="00BA3599" w:rsidRDefault="00821711">
      <w:pPr>
        <w:spacing w:after="0" w:line="259" w:lineRule="auto"/>
        <w:ind w:left="-5" w:right="0"/>
        <w:jc w:val="left"/>
      </w:pPr>
      <w:r>
        <w:rPr>
          <w:rFonts w:ascii="Calibri" w:eastAsia="Calibri" w:hAnsi="Calibri" w:cs="Calibri"/>
        </w:rPr>
        <w:t xml:space="preserve">URL: </w:t>
      </w:r>
      <w:r>
        <w:rPr>
          <w:rFonts w:ascii="Times New Roman" w:eastAsia="Times New Roman" w:hAnsi="Times New Roman" w:cs="Times New Roman"/>
          <w:color w:val="0A4B6B"/>
        </w:rPr>
        <w:t>http://www.gpeari.min-financas.pt</w:t>
      </w:r>
      <w:r>
        <w:rPr>
          <w:rFonts w:ascii="Times New Roman" w:eastAsia="Times New Roman" w:hAnsi="Times New Roman" w:cs="Times New Roman"/>
          <w:color w:val="33339B"/>
        </w:rPr>
        <w:t xml:space="preserve"> </w:t>
      </w:r>
    </w:p>
    <w:p w14:paraId="6473B2F2" w14:textId="77777777" w:rsidR="00BA3599" w:rsidRDefault="00821711">
      <w:pPr>
        <w:spacing w:after="0" w:line="259" w:lineRule="auto"/>
        <w:ind w:left="-5" w:right="0"/>
        <w:jc w:val="left"/>
      </w:pPr>
      <w:r>
        <w:rPr>
          <w:rFonts w:ascii="Calibri" w:eastAsia="Calibri" w:hAnsi="Calibri" w:cs="Calibri"/>
        </w:rPr>
        <w:t xml:space="preserve">E-Mail: </w:t>
      </w:r>
      <w:r>
        <w:rPr>
          <w:rFonts w:ascii="Times New Roman" w:eastAsia="Times New Roman" w:hAnsi="Times New Roman" w:cs="Times New Roman"/>
          <w:color w:val="0A4B6B"/>
        </w:rPr>
        <w:t>bmep@gpeari.min-financas.pt</w:t>
      </w:r>
      <w:r>
        <w:rPr>
          <w:rFonts w:ascii="Times New Roman" w:eastAsia="Times New Roman" w:hAnsi="Times New Roman" w:cs="Times New Roman"/>
          <w:color w:val="33339B"/>
        </w:rPr>
        <w:t xml:space="preserve"> </w:t>
      </w:r>
    </w:p>
    <w:p w14:paraId="45A4D1F1" w14:textId="77777777" w:rsidR="00BA3599" w:rsidRDefault="00821711">
      <w:pPr>
        <w:spacing w:after="0" w:line="259" w:lineRule="auto"/>
        <w:ind w:left="0" w:right="0" w:firstLine="0"/>
        <w:jc w:val="left"/>
      </w:pPr>
      <w:r>
        <w:rPr>
          <w:rFonts w:ascii="Times New Roman" w:eastAsia="Times New Roman" w:hAnsi="Times New Roman" w:cs="Times New Roman"/>
          <w:b/>
          <w:color w:val="33339B"/>
        </w:rPr>
        <w:t xml:space="preserve"> </w:t>
      </w:r>
    </w:p>
    <w:p w14:paraId="5F16F732" w14:textId="77777777" w:rsidR="00BA3599" w:rsidRDefault="00821711">
      <w:pPr>
        <w:spacing w:after="0" w:line="259" w:lineRule="auto"/>
        <w:ind w:left="-5" w:right="0"/>
        <w:jc w:val="left"/>
      </w:pPr>
      <w:r>
        <w:rPr>
          <w:rFonts w:ascii="Times New Roman" w:eastAsia="Times New Roman" w:hAnsi="Times New Roman" w:cs="Times New Roman"/>
          <w:b/>
          <w:color w:val="0A4B6B"/>
        </w:rPr>
        <w:t xml:space="preserve">ISSN: 1646-9062 </w:t>
      </w:r>
    </w:p>
    <w:p w14:paraId="0F16218B" w14:textId="77777777" w:rsidR="00BA3599" w:rsidRDefault="00821711">
      <w:pPr>
        <w:spacing w:after="1949" w:line="259" w:lineRule="auto"/>
        <w:ind w:left="0" w:right="0" w:firstLine="0"/>
        <w:jc w:val="left"/>
      </w:pPr>
      <w:r>
        <w:rPr>
          <w:rFonts w:ascii="Times New Roman" w:eastAsia="Times New Roman" w:hAnsi="Times New Roman" w:cs="Times New Roman"/>
          <w:b/>
          <w:color w:val="0A4B6B"/>
        </w:rPr>
        <w:t xml:space="preserve"> </w:t>
      </w:r>
    </w:p>
    <w:p w14:paraId="5F1185F2" w14:textId="77777777" w:rsidR="00BA3599" w:rsidRDefault="00821711">
      <w:pPr>
        <w:spacing w:after="0" w:line="259" w:lineRule="auto"/>
        <w:ind w:left="0" w:right="339" w:firstLine="0"/>
        <w:jc w:val="right"/>
      </w:pPr>
      <w:r>
        <w:rPr>
          <w:rFonts w:ascii="Times New Roman" w:eastAsia="Times New Roman" w:hAnsi="Times New Roman" w:cs="Times New Roman"/>
          <w:sz w:val="24"/>
        </w:rPr>
        <w:t xml:space="preserve"> </w:t>
      </w:r>
    </w:p>
    <w:p w14:paraId="3E4C7473" w14:textId="77777777" w:rsidR="00BA3599" w:rsidRDefault="00821711">
      <w:pPr>
        <w:spacing w:after="554" w:line="259" w:lineRule="auto"/>
        <w:ind w:left="850" w:right="0" w:firstLine="0"/>
        <w:jc w:val="left"/>
      </w:pPr>
      <w:r>
        <w:rPr>
          <w:rFonts w:ascii="Times New Roman" w:eastAsia="Times New Roman" w:hAnsi="Times New Roman" w:cs="Times New Roman"/>
          <w:sz w:val="24"/>
        </w:rPr>
        <w:t xml:space="preserve"> </w:t>
      </w:r>
    </w:p>
    <w:p w14:paraId="161C29F6" w14:textId="77777777" w:rsidR="00BA3599" w:rsidRDefault="00821711">
      <w:pPr>
        <w:pStyle w:val="Ttulo1"/>
        <w:spacing w:after="97"/>
        <w:ind w:left="917"/>
      </w:pPr>
      <w:r>
        <w:rPr>
          <w:rFonts w:ascii="Verdana" w:eastAsia="Verdana" w:hAnsi="Verdana" w:cs="Verdana"/>
          <w:sz w:val="22"/>
        </w:rPr>
        <w:t xml:space="preserve">Ensaios </w:t>
      </w:r>
    </w:p>
    <w:p w14:paraId="51826F19" w14:textId="77777777" w:rsidR="00BA3599" w:rsidRDefault="00821711">
      <w:pPr>
        <w:spacing w:after="99" w:line="259" w:lineRule="auto"/>
        <w:ind w:left="33" w:right="0" w:firstLine="0"/>
        <w:jc w:val="center"/>
      </w:pPr>
      <w:r>
        <w:rPr>
          <w:rFonts w:ascii="Verdana" w:eastAsia="Verdana" w:hAnsi="Verdana" w:cs="Verdana"/>
          <w:b/>
          <w:color w:val="0A4B6B"/>
          <w:sz w:val="22"/>
        </w:rPr>
        <w:t xml:space="preserve"> </w:t>
      </w:r>
    </w:p>
    <w:p w14:paraId="13ECFCC8" w14:textId="77777777" w:rsidR="00BA3599" w:rsidRDefault="00821711">
      <w:pPr>
        <w:spacing w:after="46" w:line="238" w:lineRule="auto"/>
        <w:ind w:left="1086" w:right="911" w:firstLine="0"/>
        <w:jc w:val="center"/>
      </w:pPr>
      <w:r>
        <w:rPr>
          <w:rFonts w:ascii="Verdana" w:eastAsia="Verdana" w:hAnsi="Verdana" w:cs="Verdana"/>
          <w:b/>
          <w:color w:val="0A4B6B"/>
          <w:sz w:val="22"/>
        </w:rPr>
        <w:t xml:space="preserve">Efeitos </w:t>
      </w:r>
      <w:proofErr w:type="spellStart"/>
      <w:r>
        <w:rPr>
          <w:rFonts w:ascii="Verdana" w:eastAsia="Verdana" w:hAnsi="Verdana" w:cs="Verdana"/>
          <w:b/>
          <w:color w:val="0A4B6B"/>
          <w:sz w:val="22"/>
        </w:rPr>
        <w:t>indirectos</w:t>
      </w:r>
      <w:proofErr w:type="spellEnd"/>
      <w:r>
        <w:rPr>
          <w:rFonts w:ascii="Verdana" w:eastAsia="Verdana" w:hAnsi="Verdana" w:cs="Verdana"/>
          <w:b/>
          <w:color w:val="0A4B6B"/>
          <w:sz w:val="22"/>
        </w:rPr>
        <w:t xml:space="preserve"> do IDE para as empresas nacionais e a evidência empírica para Portugal </w:t>
      </w:r>
    </w:p>
    <w:p w14:paraId="05AA5150" w14:textId="77777777" w:rsidR="00BA3599" w:rsidRDefault="00821711">
      <w:pPr>
        <w:spacing w:after="18" w:line="259" w:lineRule="auto"/>
        <w:ind w:left="987" w:right="0"/>
        <w:jc w:val="left"/>
      </w:pPr>
      <w:r>
        <w:rPr>
          <w:sz w:val="16"/>
        </w:rPr>
        <w:t>Nuno Crespo (ISCTE)</w:t>
      </w:r>
      <w:r>
        <w:rPr>
          <w:sz w:val="16"/>
          <w:vertAlign w:val="superscript"/>
        </w:rPr>
        <w:footnoteReference w:id="1"/>
      </w:r>
      <w:r>
        <w:rPr>
          <w:sz w:val="16"/>
        </w:rPr>
        <w:t xml:space="preserve"> </w:t>
      </w:r>
    </w:p>
    <w:p w14:paraId="71FE1691" w14:textId="77777777" w:rsidR="00BA3599" w:rsidRDefault="00821711">
      <w:pPr>
        <w:spacing w:after="18" w:line="259" w:lineRule="auto"/>
        <w:ind w:left="987" w:right="0"/>
        <w:jc w:val="left"/>
      </w:pPr>
      <w:r>
        <w:rPr>
          <w:sz w:val="16"/>
        </w:rPr>
        <w:t xml:space="preserve">Maria Paula Fontoura (ISEG-UTL) </w:t>
      </w:r>
    </w:p>
    <w:p w14:paraId="3BB4B4D5" w14:textId="77777777" w:rsidR="00BA3599" w:rsidRDefault="00821711">
      <w:pPr>
        <w:spacing w:after="0" w:line="259" w:lineRule="auto"/>
        <w:ind w:left="850" w:right="0" w:firstLine="0"/>
        <w:jc w:val="left"/>
      </w:pPr>
      <w:r>
        <w:rPr>
          <w:b/>
          <w:color w:val="0A4B6B"/>
          <w:sz w:val="20"/>
        </w:rPr>
        <w:t xml:space="preserve"> </w:t>
      </w:r>
    </w:p>
    <w:p w14:paraId="1E8A2879" w14:textId="77777777" w:rsidR="00BA3599" w:rsidRDefault="00821711">
      <w:pPr>
        <w:spacing w:after="0" w:line="259" w:lineRule="auto"/>
        <w:ind w:left="850" w:right="0" w:firstLine="0"/>
        <w:jc w:val="left"/>
      </w:pPr>
      <w:r>
        <w:rPr>
          <w:b/>
          <w:color w:val="0A4B6B"/>
          <w:sz w:val="20"/>
        </w:rPr>
        <w:t xml:space="preserve"> </w:t>
      </w:r>
    </w:p>
    <w:p w14:paraId="353F5C4F" w14:textId="77777777" w:rsidR="00BA3599" w:rsidRDefault="00821711">
      <w:pPr>
        <w:spacing w:after="0" w:line="259" w:lineRule="auto"/>
        <w:ind w:left="850" w:right="0" w:firstLine="0"/>
        <w:jc w:val="left"/>
      </w:pPr>
      <w:r>
        <w:rPr>
          <w:b/>
          <w:color w:val="0A4B6B"/>
          <w:sz w:val="20"/>
        </w:rPr>
        <w:t xml:space="preserve"> </w:t>
      </w:r>
    </w:p>
    <w:p w14:paraId="5AC51EEF" w14:textId="77777777" w:rsidR="00BA3599" w:rsidRDefault="00821711">
      <w:pPr>
        <w:pStyle w:val="Ttulo2"/>
      </w:pPr>
      <w:r>
        <w:lastRenderedPageBreak/>
        <w:t xml:space="preserve">1. Introdução </w:t>
      </w:r>
    </w:p>
    <w:p w14:paraId="5740A7AA" w14:textId="77777777" w:rsidR="00BA3599" w:rsidRDefault="00821711">
      <w:r>
        <w:t xml:space="preserve">O Investimento </w:t>
      </w:r>
      <w:proofErr w:type="spellStart"/>
      <w:r>
        <w:t>Directo</w:t>
      </w:r>
      <w:proofErr w:type="spellEnd"/>
      <w:r>
        <w:t xml:space="preserve"> Estrangeiro (IDE) é reconhecido hoje como um dos motores mais vit</w:t>
      </w:r>
      <w:r>
        <w:t xml:space="preserve">ais do crescimento económico de um país e de convergência real com as economias mais desenvolvidas. Para além dos efeitos </w:t>
      </w:r>
      <w:proofErr w:type="spellStart"/>
      <w:r>
        <w:t>directos</w:t>
      </w:r>
      <w:proofErr w:type="spellEnd"/>
      <w:r>
        <w:t xml:space="preserve"> do IDE, expressos, por exemplo, na criação de emprego, formação de capital, acréscimo de receitas fiscais ou contributo para </w:t>
      </w:r>
      <w:r>
        <w:t xml:space="preserve">a transformação da estrutura produtiva e de exportação dos países </w:t>
      </w:r>
      <w:proofErr w:type="spellStart"/>
      <w:r>
        <w:t>receptores</w:t>
      </w:r>
      <w:proofErr w:type="spellEnd"/>
      <w:r>
        <w:t xml:space="preserve">, é frequentemente salientada a existência de significativos efeitos </w:t>
      </w:r>
      <w:proofErr w:type="spellStart"/>
      <w:r>
        <w:t>indirectos</w:t>
      </w:r>
      <w:proofErr w:type="spellEnd"/>
      <w:r>
        <w:t xml:space="preserve"> do IDE, mediante os quais as empresas nacionais obterão ganhos de produtividade através do contacto,</w:t>
      </w:r>
      <w:r>
        <w:t xml:space="preserve"> no mercado local, com empresas multinacionais (EMN) mais eficientes (</w:t>
      </w:r>
      <w:proofErr w:type="spellStart"/>
      <w:r>
        <w:rPr>
          <w:i/>
        </w:rPr>
        <w:t>Blomström</w:t>
      </w:r>
      <w:proofErr w:type="spellEnd"/>
      <w:r>
        <w:t xml:space="preserve"> e </w:t>
      </w:r>
      <w:proofErr w:type="spellStart"/>
      <w:r>
        <w:rPr>
          <w:i/>
        </w:rPr>
        <w:t>Kokko</w:t>
      </w:r>
      <w:proofErr w:type="spellEnd"/>
      <w:r>
        <w:t>, 1998). Se esses ganhos não forem internalizados na sua totalidade pelas EMN, serão geradas externalidades para as empresas nacionais. Estas externalidades podem ocorrer quando a empresa estrangeira e a empresa doméstica pertencem ao mesmo sector (externa</w:t>
      </w:r>
      <w:r>
        <w:t xml:space="preserve">lidades horizontais) e/ou quando se situam em sectores diferentes (externalidades verticais).  </w:t>
      </w:r>
    </w:p>
    <w:p w14:paraId="666D13B9" w14:textId="77777777" w:rsidR="00BA3599" w:rsidRDefault="00821711">
      <w:pPr>
        <w:ind w:right="894"/>
      </w:pPr>
      <w:r>
        <w:t xml:space="preserve">A avaliação deste tipo de efeitos </w:t>
      </w:r>
      <w:proofErr w:type="spellStart"/>
      <w:r>
        <w:t>indirectos</w:t>
      </w:r>
      <w:proofErr w:type="spellEnd"/>
      <w:r>
        <w:t xml:space="preserve"> para a economia que acolhe o IDE tem inspirado um vasto conjunto de estudos que procura investigar a sua existência</w:t>
      </w:r>
      <w:r>
        <w:t xml:space="preserve"> e magnitude. Tomando por referência os </w:t>
      </w:r>
      <w:proofErr w:type="spellStart"/>
      <w:r>
        <w:rPr>
          <w:i/>
        </w:rPr>
        <w:t>surveys</w:t>
      </w:r>
      <w:proofErr w:type="spellEnd"/>
      <w:r>
        <w:t xml:space="preserve"> sobre o tema de Crespo e Fontoura (2007a, 2007b), que reúnem o mais largo conjunto de estudos existente sobre esta temática, e os estudos específicos </w:t>
      </w:r>
      <w:proofErr w:type="spellStart"/>
      <w:r>
        <w:t>efectuados</w:t>
      </w:r>
      <w:proofErr w:type="spellEnd"/>
      <w:r>
        <w:t xml:space="preserve"> sobre a realidade portuguesa, o presente trabal</w:t>
      </w:r>
      <w:r>
        <w:t xml:space="preserve">ho procura </w:t>
      </w:r>
      <w:proofErr w:type="spellStart"/>
      <w:r>
        <w:t>efectuar</w:t>
      </w:r>
      <w:proofErr w:type="spellEnd"/>
      <w:r>
        <w:t xml:space="preserve"> um balanço das conclusões a que tem sido possível chegar em termos gerais e no que se refere à indústria portuguesa.   </w:t>
      </w:r>
    </w:p>
    <w:p w14:paraId="019AA0CA" w14:textId="77777777" w:rsidR="00BA3599" w:rsidRDefault="00821711">
      <w:pPr>
        <w:ind w:right="893"/>
      </w:pPr>
      <w:r>
        <w:t>O artigo está estruturado em 4 secções. Na secção 2, são referidos os canais de transmissão de externalidades do IDE</w:t>
      </w:r>
      <w:r>
        <w:t xml:space="preserve"> para as empresas nacionais e é apresentada, sucintamente, a evidência empírica sobre o tema tendo em consideração a generalidade dos estudos disponíveis sumariados em Crespo e Fontoura (2007a e 2007b). A secção 3 aborda essa evidência no caso português. A</w:t>
      </w:r>
      <w:r>
        <w:t xml:space="preserve"> secção 4 esboça alguns comentários conclusivos.  </w:t>
      </w:r>
    </w:p>
    <w:p w14:paraId="24170D2C" w14:textId="77777777" w:rsidR="00BA3599" w:rsidRDefault="00821711">
      <w:pPr>
        <w:spacing w:after="14" w:line="259" w:lineRule="auto"/>
        <w:ind w:left="850" w:right="0" w:firstLine="0"/>
        <w:jc w:val="left"/>
      </w:pPr>
      <w:r>
        <w:t xml:space="preserve"> </w:t>
      </w:r>
    </w:p>
    <w:p w14:paraId="236115C6" w14:textId="77777777" w:rsidR="00BA3599" w:rsidRDefault="00821711">
      <w:pPr>
        <w:spacing w:after="0" w:line="259" w:lineRule="auto"/>
        <w:ind w:left="850" w:right="0" w:firstLine="0"/>
        <w:jc w:val="left"/>
      </w:pPr>
      <w:r>
        <w:rPr>
          <w:b/>
          <w:color w:val="0A4B6B"/>
          <w:sz w:val="20"/>
        </w:rPr>
        <w:t xml:space="preserve"> </w:t>
      </w:r>
    </w:p>
    <w:p w14:paraId="5E8D022A" w14:textId="77777777" w:rsidR="00BA3599" w:rsidRDefault="00821711">
      <w:pPr>
        <w:pStyle w:val="Ttulo2"/>
        <w:ind w:left="1133" w:hanging="283"/>
      </w:pPr>
      <w:r>
        <w:t xml:space="preserve">2. Vias de transmissão das externalidades do IDE para as empresas nacionais e resultados empíricos </w:t>
      </w:r>
    </w:p>
    <w:p w14:paraId="6298F46A" w14:textId="77777777" w:rsidR="00BA3599" w:rsidRDefault="00821711">
      <w:pPr>
        <w:ind w:right="890"/>
      </w:pPr>
      <w:r>
        <w:t>Conforme sumariado em Fontoura e Crespo (2007a), as externalidades do IDE das EMN para as empresas na</w:t>
      </w:r>
      <w:r>
        <w:t xml:space="preserve">cionais podem concretizar-se mediante diversos canais/vias de transmissão. É possível considerar a existência de cinco grandes canais: processo de demonstração/imitação, mobilidade do </w:t>
      </w:r>
      <w:proofErr w:type="spellStart"/>
      <w:r>
        <w:t>factor</w:t>
      </w:r>
      <w:proofErr w:type="spellEnd"/>
      <w:r>
        <w:t xml:space="preserve"> trabalho, exportações, concorrência e relações com fornecedores e</w:t>
      </w:r>
      <w:r>
        <w:t xml:space="preserve"> compradores locais. Vejamos, sucintamente, a argumentação subjacente a cada um deles.  </w:t>
      </w:r>
    </w:p>
    <w:p w14:paraId="20E55EED" w14:textId="77777777" w:rsidR="00BA3599" w:rsidRDefault="00821711">
      <w:pPr>
        <w:numPr>
          <w:ilvl w:val="0"/>
          <w:numId w:val="1"/>
        </w:numPr>
        <w:ind w:right="0"/>
      </w:pPr>
      <w:r>
        <w:rPr>
          <w:u w:val="single" w:color="000000"/>
        </w:rPr>
        <w:t>Processo de demonstração/imitação</w:t>
      </w:r>
      <w:r>
        <w:t xml:space="preserve">: este canal representa, provavelmente, a via mais evidente de geração de externalidades (Das, 1987; </w:t>
      </w:r>
      <w:r>
        <w:rPr>
          <w:i/>
        </w:rPr>
        <w:t>Wang</w:t>
      </w:r>
      <w:r>
        <w:t xml:space="preserve"> e </w:t>
      </w:r>
      <w:proofErr w:type="spellStart"/>
      <w:r>
        <w:rPr>
          <w:i/>
        </w:rPr>
        <w:t>Blomström</w:t>
      </w:r>
      <w:proofErr w:type="spellEnd"/>
      <w:r>
        <w:t>, 1992). A</w:t>
      </w:r>
      <w:r>
        <w:rPr>
          <w:color w:val="008000"/>
        </w:rPr>
        <w:t xml:space="preserve"> </w:t>
      </w:r>
      <w:r>
        <w:t>introdução de uma nova tecnologia num determinado mercado poderá constituir um risco e acarretar um custo demasiado elevado para</w:t>
      </w:r>
      <w:r>
        <w:t xml:space="preserve"> as empresas nacionais, no sentido em que implica custos de informação sobre a nova tecnologia e tem associada alguma incerteza quanto ao sucesso da sua aplicação no mercado local. A utilização dessa </w:t>
      </w:r>
    </w:p>
    <w:p w14:paraId="1A776A77" w14:textId="77777777" w:rsidR="00BA3599" w:rsidRDefault="00BA3599">
      <w:pPr>
        <w:sectPr w:rsidR="00BA359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456" w:right="809" w:bottom="566" w:left="852" w:header="720" w:footer="720" w:gutter="0"/>
          <w:pgNumType w:start="53"/>
          <w:cols w:space="720"/>
          <w:titlePg/>
        </w:sectPr>
      </w:pPr>
    </w:p>
    <w:p w14:paraId="723C0BD4" w14:textId="77777777" w:rsidR="00BA3599" w:rsidRDefault="00821711">
      <w:pPr>
        <w:ind w:left="-5" w:right="0"/>
      </w:pPr>
      <w:r>
        <w:lastRenderedPageBreak/>
        <w:t xml:space="preserve">tecnologia por parte da EMN poderá, neste contexto, representar uma indicação relevante quanto à viabilidade da tecnologia em causa, criando um incentivo para a sua </w:t>
      </w:r>
      <w:proofErr w:type="spellStart"/>
      <w:r>
        <w:t>adopção</w:t>
      </w:r>
      <w:proofErr w:type="spellEnd"/>
      <w:r>
        <w:t xml:space="preserve"> pelas empresas n</w:t>
      </w:r>
      <w:r>
        <w:t xml:space="preserve">acionais. </w:t>
      </w:r>
    </w:p>
    <w:p w14:paraId="049EB17D" w14:textId="77777777" w:rsidR="00BA3599" w:rsidRDefault="00821711">
      <w:pPr>
        <w:numPr>
          <w:ilvl w:val="0"/>
          <w:numId w:val="1"/>
        </w:numPr>
        <w:ind w:right="0"/>
      </w:pPr>
      <w:r>
        <w:rPr>
          <w:u w:val="single" w:color="000000"/>
        </w:rPr>
        <w:t>Exportações</w:t>
      </w:r>
      <w:r>
        <w:t>: a evidência empírica permite constatar que a presença das EMN exerce um efeito positivo sobre a capacidade exportadora das empresas nacionais (</w:t>
      </w:r>
      <w:proofErr w:type="spellStart"/>
      <w:r>
        <w:rPr>
          <w:i/>
        </w:rPr>
        <w:t>Aitken</w:t>
      </w:r>
      <w:proofErr w:type="spellEnd"/>
      <w:r>
        <w:rPr>
          <w:i/>
        </w:rPr>
        <w:t xml:space="preserve"> </w:t>
      </w:r>
      <w:proofErr w:type="spellStart"/>
      <w:r>
        <w:rPr>
          <w:i/>
        </w:rPr>
        <w:t>et</w:t>
      </w:r>
      <w:proofErr w:type="spellEnd"/>
      <w:r>
        <w:rPr>
          <w:i/>
        </w:rPr>
        <w:t xml:space="preserve"> al</w:t>
      </w:r>
      <w:r>
        <w:t xml:space="preserve">, 1997; </w:t>
      </w:r>
      <w:proofErr w:type="spellStart"/>
      <w:r>
        <w:rPr>
          <w:i/>
        </w:rPr>
        <w:t>Kokko</w:t>
      </w:r>
      <w:proofErr w:type="spellEnd"/>
      <w:r>
        <w:rPr>
          <w:i/>
        </w:rPr>
        <w:t xml:space="preserve"> </w:t>
      </w:r>
      <w:proofErr w:type="spellStart"/>
      <w:r>
        <w:rPr>
          <w:i/>
        </w:rPr>
        <w:t>et</w:t>
      </w:r>
      <w:proofErr w:type="spellEnd"/>
      <w:r>
        <w:rPr>
          <w:i/>
        </w:rPr>
        <w:t xml:space="preserve"> al</w:t>
      </w:r>
      <w:r>
        <w:t>., 2001). Na realidade, a exportação envolve um conjunto d</w:t>
      </w:r>
      <w:r>
        <w:t xml:space="preserve">e custos relacionados, por exemplo, com o estabelecimento de redes de distribuição e de transporte, o conhecimento das preferências dos consumidores nos mercados exteriores, entre outros </w:t>
      </w:r>
      <w:proofErr w:type="spellStart"/>
      <w:r>
        <w:t>aspectos</w:t>
      </w:r>
      <w:proofErr w:type="spellEnd"/>
      <w:r>
        <w:t>. As EMN, pela sua natureza, encontram-se numa posição mais f</w:t>
      </w:r>
      <w:r>
        <w:t xml:space="preserve">avorável para enfrentar estes </w:t>
      </w:r>
      <w:proofErr w:type="spellStart"/>
      <w:r>
        <w:t>factores</w:t>
      </w:r>
      <w:proofErr w:type="spellEnd"/>
      <w:r>
        <w:t>. Este facto pode contribuir para facilitar o processo exportador das empresas locais uma vez que estas, por imitação (ou, em circunstâncias específicas, por colaboração) podem ter um mais amplo conhecimento e minimiza</w:t>
      </w:r>
      <w:r>
        <w:t>r os custos de entrada no mercado externo. Os ganhos obtidos por esta via poderão contribuir para melhorar a sua eficiência produtiva (</w:t>
      </w:r>
      <w:proofErr w:type="spellStart"/>
      <w:r>
        <w:rPr>
          <w:i/>
        </w:rPr>
        <w:t>Aitken</w:t>
      </w:r>
      <w:proofErr w:type="spellEnd"/>
      <w:r>
        <w:rPr>
          <w:i/>
        </w:rPr>
        <w:t xml:space="preserve"> </w:t>
      </w:r>
      <w:proofErr w:type="spellStart"/>
      <w:r>
        <w:rPr>
          <w:i/>
        </w:rPr>
        <w:t>et</w:t>
      </w:r>
      <w:proofErr w:type="spellEnd"/>
      <w:r>
        <w:rPr>
          <w:i/>
        </w:rPr>
        <w:t xml:space="preserve"> al.</w:t>
      </w:r>
      <w:r>
        <w:t xml:space="preserve">, 1997; </w:t>
      </w:r>
      <w:proofErr w:type="spellStart"/>
      <w:r>
        <w:rPr>
          <w:i/>
        </w:rPr>
        <w:t>Greenaway</w:t>
      </w:r>
      <w:proofErr w:type="spellEnd"/>
      <w:r>
        <w:rPr>
          <w:i/>
        </w:rPr>
        <w:t xml:space="preserve"> </w:t>
      </w:r>
      <w:proofErr w:type="spellStart"/>
      <w:r>
        <w:rPr>
          <w:i/>
        </w:rPr>
        <w:t>et</w:t>
      </w:r>
      <w:proofErr w:type="spellEnd"/>
      <w:r>
        <w:rPr>
          <w:i/>
        </w:rPr>
        <w:t xml:space="preserve"> al</w:t>
      </w:r>
      <w:r>
        <w:t xml:space="preserve">., 2004)   </w:t>
      </w:r>
    </w:p>
    <w:p w14:paraId="570BCA6C" w14:textId="77777777" w:rsidR="00BA3599" w:rsidRDefault="00821711">
      <w:pPr>
        <w:numPr>
          <w:ilvl w:val="0"/>
          <w:numId w:val="1"/>
        </w:numPr>
        <w:ind w:right="0"/>
      </w:pPr>
      <w:r>
        <w:rPr>
          <w:u w:val="single" w:color="000000"/>
        </w:rPr>
        <w:t xml:space="preserve">Mobilidade do </w:t>
      </w:r>
      <w:proofErr w:type="spellStart"/>
      <w:r>
        <w:rPr>
          <w:u w:val="single" w:color="000000"/>
        </w:rPr>
        <w:t>factor</w:t>
      </w:r>
      <w:proofErr w:type="spellEnd"/>
      <w:r>
        <w:rPr>
          <w:u w:val="single" w:color="000000"/>
        </w:rPr>
        <w:t xml:space="preserve"> trabalho</w:t>
      </w:r>
      <w:r>
        <w:t>: uma terceira via de transmissão de externa</w:t>
      </w:r>
      <w:r>
        <w:t>lidades refere-se à possibilidade de as empresas locais contratarem trabalhadores que, tendo trabalhado nas EMN, conheçam a tecnologia aí utilizada e possam implementá-la na empresa local, garantindo o seu funcionamento (</w:t>
      </w:r>
      <w:proofErr w:type="spellStart"/>
      <w:r>
        <w:rPr>
          <w:i/>
        </w:rPr>
        <w:t>Fosfuri</w:t>
      </w:r>
      <w:proofErr w:type="spellEnd"/>
      <w:r>
        <w:rPr>
          <w:i/>
        </w:rPr>
        <w:t xml:space="preserve"> </w:t>
      </w:r>
      <w:proofErr w:type="spellStart"/>
      <w:r>
        <w:rPr>
          <w:i/>
        </w:rPr>
        <w:t>et</w:t>
      </w:r>
      <w:proofErr w:type="spellEnd"/>
      <w:r>
        <w:rPr>
          <w:i/>
        </w:rPr>
        <w:t xml:space="preserve"> al</w:t>
      </w:r>
      <w:r>
        <w:t xml:space="preserve">., 2001; </w:t>
      </w:r>
      <w:proofErr w:type="spellStart"/>
      <w:r>
        <w:rPr>
          <w:i/>
        </w:rPr>
        <w:t>Glass</w:t>
      </w:r>
      <w:proofErr w:type="spellEnd"/>
      <w:r>
        <w:t xml:space="preserve"> e </w:t>
      </w:r>
      <w:proofErr w:type="spellStart"/>
      <w:r>
        <w:rPr>
          <w:i/>
        </w:rPr>
        <w:t>Saggi</w:t>
      </w:r>
      <w:proofErr w:type="spellEnd"/>
      <w:r>
        <w:t>, 2002). No entanto, o impacto da mobilidade do trabalho no nível de eficiência das empresas nacionais é difícil de quantificar, na medida em que requer a necessidade de acompanhar o percurso dos trabalhadores e apurar a sua influência na produtividade das</w:t>
      </w:r>
      <w:r>
        <w:t xml:space="preserve"> empresas nacionais. É importante salientar a possível existência de um impacto negativo através deste canal, resultante do facto de as EMN, devido ao superior nível salarial praticado, poderem atrair os melhores trabalhadores das empresas nacionais (</w:t>
      </w:r>
      <w:proofErr w:type="spellStart"/>
      <w:r>
        <w:rPr>
          <w:i/>
        </w:rPr>
        <w:t>Sinan</w:t>
      </w:r>
      <w:r>
        <w:rPr>
          <w:i/>
        </w:rPr>
        <w:t>i</w:t>
      </w:r>
      <w:proofErr w:type="spellEnd"/>
      <w:r>
        <w:t xml:space="preserve"> e </w:t>
      </w:r>
      <w:r>
        <w:rPr>
          <w:i/>
        </w:rPr>
        <w:t>Meyer</w:t>
      </w:r>
      <w:r>
        <w:t xml:space="preserve">, 2004).   </w:t>
      </w:r>
    </w:p>
    <w:p w14:paraId="7A616C0B" w14:textId="77777777" w:rsidR="00BA3599" w:rsidRDefault="00821711">
      <w:pPr>
        <w:numPr>
          <w:ilvl w:val="0"/>
          <w:numId w:val="1"/>
        </w:numPr>
        <w:ind w:right="0"/>
      </w:pPr>
      <w:r>
        <w:rPr>
          <w:u w:val="single" w:color="000000"/>
        </w:rPr>
        <w:t>Concorrência</w:t>
      </w:r>
      <w:r>
        <w:t>: o acréscimo de concorrência provocado pela presença das EMN no mercado local representa uma outra via de concretização dos efeitos de externalidade (</w:t>
      </w:r>
      <w:r>
        <w:rPr>
          <w:i/>
        </w:rPr>
        <w:t>Wang</w:t>
      </w:r>
      <w:r>
        <w:t xml:space="preserve"> e </w:t>
      </w:r>
      <w:proofErr w:type="spellStart"/>
      <w:r>
        <w:rPr>
          <w:i/>
        </w:rPr>
        <w:t>Blomström</w:t>
      </w:r>
      <w:proofErr w:type="spellEnd"/>
      <w:r>
        <w:t xml:space="preserve">, 1992; </w:t>
      </w:r>
      <w:proofErr w:type="spellStart"/>
      <w:r>
        <w:rPr>
          <w:i/>
        </w:rPr>
        <w:t>Markusen</w:t>
      </w:r>
      <w:proofErr w:type="spellEnd"/>
      <w:r>
        <w:t xml:space="preserve"> e </w:t>
      </w:r>
      <w:proofErr w:type="spellStart"/>
      <w:r>
        <w:rPr>
          <w:i/>
        </w:rPr>
        <w:t>Venables</w:t>
      </w:r>
      <w:proofErr w:type="spellEnd"/>
      <w:r>
        <w:t xml:space="preserve">, 1999). </w:t>
      </w:r>
      <w:proofErr w:type="spellStart"/>
      <w:r>
        <w:t>Efectivamente</w:t>
      </w:r>
      <w:proofErr w:type="spellEnd"/>
      <w:r>
        <w:t>, a concorrência entre as EMN e as empre</w:t>
      </w:r>
      <w:r>
        <w:t xml:space="preserve">sas nacionais constitui um incentivo para estas últimas utilizarem os recursos e a tecnologia existentes de modo mais eficiente ou mesmo para a </w:t>
      </w:r>
      <w:proofErr w:type="spellStart"/>
      <w:r>
        <w:t>adopção</w:t>
      </w:r>
      <w:proofErr w:type="spellEnd"/>
      <w:r>
        <w:t xml:space="preserve"> de novas tecnologias. Note-se, todavia, que a presença das EMN pode exercer, através deste canal, um imp</w:t>
      </w:r>
      <w:r>
        <w:t>acto negativo sobre a eficiência das empresas nacionais, na medida em que poderá provocar importantes perdas de quota de mercado, forçando-as a produzir numa escala menos eficiente, com o consequente aumento dos seus custos médios ou mesmo a saída do merca</w:t>
      </w:r>
      <w:r>
        <w:t>do por parte de algumas empresas (</w:t>
      </w:r>
      <w:r>
        <w:rPr>
          <w:i/>
        </w:rPr>
        <w:t>Harrison</w:t>
      </w:r>
      <w:r>
        <w:t xml:space="preserve">, 1994).   </w:t>
      </w:r>
    </w:p>
    <w:p w14:paraId="067AE7E6" w14:textId="77777777" w:rsidR="00BA3599" w:rsidRDefault="00821711">
      <w:pPr>
        <w:numPr>
          <w:ilvl w:val="0"/>
          <w:numId w:val="1"/>
        </w:numPr>
        <w:ind w:right="0"/>
      </w:pPr>
      <w:proofErr w:type="spellStart"/>
      <w:r>
        <w:rPr>
          <w:i/>
          <w:u w:val="single" w:color="000000"/>
        </w:rPr>
        <w:t>Backward</w:t>
      </w:r>
      <w:proofErr w:type="spellEnd"/>
      <w:r>
        <w:rPr>
          <w:u w:val="single" w:color="000000"/>
        </w:rPr>
        <w:t xml:space="preserve"> e </w:t>
      </w:r>
      <w:proofErr w:type="spellStart"/>
      <w:r>
        <w:rPr>
          <w:i/>
          <w:u w:val="single" w:color="000000"/>
        </w:rPr>
        <w:t>forward</w:t>
      </w:r>
      <w:proofErr w:type="spellEnd"/>
      <w:r>
        <w:rPr>
          <w:i/>
          <w:u w:val="single" w:color="000000"/>
        </w:rPr>
        <w:t xml:space="preserve"> </w:t>
      </w:r>
      <w:proofErr w:type="spellStart"/>
      <w:r>
        <w:rPr>
          <w:i/>
          <w:u w:val="single" w:color="000000"/>
        </w:rPr>
        <w:t>linkages</w:t>
      </w:r>
      <w:proofErr w:type="spellEnd"/>
      <w:r>
        <w:t>: uma última via através da qual as EMN podem beneficiar as empresas nacionais prende-se com as relações que estas estabelecem, no mercado local, com as EMN, enquanto suas for</w:t>
      </w:r>
      <w:r>
        <w:t>necedoras (</w:t>
      </w:r>
      <w:proofErr w:type="spellStart"/>
      <w:r>
        <w:rPr>
          <w:i/>
        </w:rPr>
        <w:t>backward</w:t>
      </w:r>
      <w:proofErr w:type="spellEnd"/>
      <w:r>
        <w:rPr>
          <w:i/>
        </w:rPr>
        <w:t xml:space="preserve"> </w:t>
      </w:r>
      <w:proofErr w:type="spellStart"/>
      <w:r>
        <w:rPr>
          <w:i/>
        </w:rPr>
        <w:t>linkages</w:t>
      </w:r>
      <w:proofErr w:type="spellEnd"/>
      <w:r>
        <w:t xml:space="preserve">) ou compradoras de </w:t>
      </w:r>
      <w:r>
        <w:rPr>
          <w:i/>
        </w:rPr>
        <w:t>inputs</w:t>
      </w:r>
      <w:r>
        <w:t xml:space="preserve"> intermédios (</w:t>
      </w:r>
      <w:proofErr w:type="spellStart"/>
      <w:r>
        <w:rPr>
          <w:i/>
        </w:rPr>
        <w:t>forward</w:t>
      </w:r>
      <w:proofErr w:type="spellEnd"/>
      <w:r>
        <w:rPr>
          <w:i/>
        </w:rPr>
        <w:t xml:space="preserve"> </w:t>
      </w:r>
      <w:proofErr w:type="spellStart"/>
      <w:r>
        <w:rPr>
          <w:i/>
        </w:rPr>
        <w:t>linkages</w:t>
      </w:r>
      <w:proofErr w:type="spellEnd"/>
      <w:r>
        <w:t xml:space="preserve">).  </w:t>
      </w:r>
    </w:p>
    <w:p w14:paraId="341F0672" w14:textId="77777777" w:rsidR="00BA3599" w:rsidRDefault="00821711">
      <w:pPr>
        <w:ind w:left="-5" w:right="0"/>
      </w:pPr>
      <w:r>
        <w:t xml:space="preserve">No que respeita às externalidades concretizadas através de </w:t>
      </w:r>
      <w:proofErr w:type="spellStart"/>
      <w:r>
        <w:rPr>
          <w:i/>
        </w:rPr>
        <w:t>backward</w:t>
      </w:r>
      <w:proofErr w:type="spellEnd"/>
      <w:r>
        <w:rPr>
          <w:i/>
        </w:rPr>
        <w:t xml:space="preserve"> </w:t>
      </w:r>
      <w:proofErr w:type="spellStart"/>
      <w:r>
        <w:rPr>
          <w:i/>
        </w:rPr>
        <w:t>linkages</w:t>
      </w:r>
      <w:proofErr w:type="spellEnd"/>
      <w:r>
        <w:t>, é possível verificar que, existindo rendimentos crescentes à escala, a presença das EMN p</w:t>
      </w:r>
      <w:r>
        <w:t xml:space="preserve">ode beneficiar as empresas nacionais fornecedoras no sentido em que aumenta a procura de </w:t>
      </w:r>
      <w:r>
        <w:rPr>
          <w:i/>
        </w:rPr>
        <w:t>inputs</w:t>
      </w:r>
      <w:r>
        <w:t xml:space="preserve"> locais. Para além disso, visando assegurar um determinado padrão de qualidade, a EMN poderá auxiliar as empresas fornecedoras em variados </w:t>
      </w:r>
      <w:proofErr w:type="spellStart"/>
      <w:r>
        <w:t>aspectos</w:t>
      </w:r>
      <w:proofErr w:type="spellEnd"/>
      <w:r>
        <w:t>, tais como: a</w:t>
      </w:r>
      <w:r>
        <w:t xml:space="preserve">poio técnico visando a melhoria da qualidade dos bens produzidos ou a introdução de inovações, por exemplo através da formação de trabalhadores; apoio na criação de </w:t>
      </w:r>
      <w:proofErr w:type="spellStart"/>
      <w:r>
        <w:t>infra-estruturas</w:t>
      </w:r>
      <w:proofErr w:type="spellEnd"/>
      <w:r>
        <w:t xml:space="preserve"> produtivas ou na aquisição de matérias-primas; apoio a nível organizaciona</w:t>
      </w:r>
      <w:r>
        <w:t xml:space="preserve">l e de gestão, entre outros </w:t>
      </w:r>
      <w:proofErr w:type="spellStart"/>
      <w:r>
        <w:t>aspectos</w:t>
      </w:r>
      <w:proofErr w:type="spellEnd"/>
      <w:r>
        <w:t xml:space="preserve"> (</w:t>
      </w:r>
      <w:proofErr w:type="spellStart"/>
      <w:r>
        <w:rPr>
          <w:i/>
        </w:rPr>
        <w:t>Lall</w:t>
      </w:r>
      <w:proofErr w:type="spellEnd"/>
      <w:r>
        <w:t xml:space="preserve">, 1980).  </w:t>
      </w:r>
    </w:p>
    <w:p w14:paraId="25471D7B" w14:textId="77777777" w:rsidR="00BA3599" w:rsidRDefault="00821711">
      <w:pPr>
        <w:ind w:left="-5" w:right="0"/>
      </w:pPr>
      <w:r>
        <w:t xml:space="preserve">As externalidades das EMN sobre as empresas nacionais podem ocorrer também através de </w:t>
      </w:r>
      <w:proofErr w:type="spellStart"/>
      <w:r>
        <w:rPr>
          <w:i/>
        </w:rPr>
        <w:t>forward</w:t>
      </w:r>
      <w:proofErr w:type="spellEnd"/>
      <w:r>
        <w:rPr>
          <w:i/>
        </w:rPr>
        <w:t xml:space="preserve"> </w:t>
      </w:r>
      <w:proofErr w:type="spellStart"/>
      <w:r>
        <w:rPr>
          <w:i/>
        </w:rPr>
        <w:t>linkages</w:t>
      </w:r>
      <w:proofErr w:type="spellEnd"/>
      <w:r>
        <w:t xml:space="preserve">, materializando-se no possível fornecimento de </w:t>
      </w:r>
      <w:r>
        <w:rPr>
          <w:i/>
        </w:rPr>
        <w:t>inputs</w:t>
      </w:r>
      <w:r>
        <w:t xml:space="preserve"> de maior qualidade e/ou a um preço inferior às</w:t>
      </w:r>
      <w:r>
        <w:t xml:space="preserve"> empresas locais produtoras de bens finais (</w:t>
      </w:r>
      <w:proofErr w:type="spellStart"/>
      <w:r>
        <w:rPr>
          <w:i/>
        </w:rPr>
        <w:t>Markusen</w:t>
      </w:r>
      <w:proofErr w:type="spellEnd"/>
      <w:r>
        <w:t xml:space="preserve"> e </w:t>
      </w:r>
      <w:proofErr w:type="spellStart"/>
      <w:r>
        <w:rPr>
          <w:i/>
        </w:rPr>
        <w:t>Venables</w:t>
      </w:r>
      <w:proofErr w:type="spellEnd"/>
      <w:r>
        <w:t>, 1999). Não é possível excluir, todavia, que o aumento de qualidade na produção possa provocar um aumento de preço; caso as empresas nacionais não tenham capacidade para beneficiar do acréscim</w:t>
      </w:r>
      <w:r>
        <w:t xml:space="preserve">o de qualidade dos </w:t>
      </w:r>
      <w:r>
        <w:rPr>
          <w:i/>
        </w:rPr>
        <w:t>inputs</w:t>
      </w:r>
      <w:r>
        <w:t xml:space="preserve"> adquiridos, </w:t>
      </w:r>
      <w:r>
        <w:lastRenderedPageBreak/>
        <w:t xml:space="preserve">suportarão um custo acrescido, ocorrendo um impacto negativo através de </w:t>
      </w:r>
      <w:proofErr w:type="spellStart"/>
      <w:r>
        <w:rPr>
          <w:i/>
        </w:rPr>
        <w:t>forward</w:t>
      </w:r>
      <w:proofErr w:type="spellEnd"/>
      <w:r>
        <w:rPr>
          <w:i/>
        </w:rPr>
        <w:t xml:space="preserve"> </w:t>
      </w:r>
      <w:proofErr w:type="spellStart"/>
      <w:r>
        <w:rPr>
          <w:i/>
        </w:rPr>
        <w:t>linkages</w:t>
      </w:r>
      <w:proofErr w:type="spellEnd"/>
      <w:r>
        <w:t xml:space="preserve"> (</w:t>
      </w:r>
      <w:proofErr w:type="spellStart"/>
      <w:r>
        <w:rPr>
          <w:i/>
        </w:rPr>
        <w:t>Javorcik</w:t>
      </w:r>
      <w:proofErr w:type="spellEnd"/>
      <w:r>
        <w:t>, 2004)</w:t>
      </w:r>
      <w:r>
        <w:rPr>
          <w:i/>
        </w:rPr>
        <w:t>.</w:t>
      </w:r>
      <w:r>
        <w:t xml:space="preserve"> </w:t>
      </w:r>
    </w:p>
    <w:p w14:paraId="3442B7E6" w14:textId="77777777" w:rsidR="00BA3599" w:rsidRDefault="00821711">
      <w:pPr>
        <w:ind w:left="-5" w:right="0"/>
      </w:pPr>
      <w:r>
        <w:t>Os quatro primeiros mecanismos descritos prendem-se, fundamentalmente, com as designadas externalidades horizo</w:t>
      </w:r>
      <w:r>
        <w:t xml:space="preserve">ntais (ou </w:t>
      </w:r>
      <w:proofErr w:type="spellStart"/>
      <w:r>
        <w:t>intra-sectoriais</w:t>
      </w:r>
      <w:proofErr w:type="spellEnd"/>
      <w:r>
        <w:t xml:space="preserve">), enquanto o último canal está associado a externalidades verticais (ou </w:t>
      </w:r>
      <w:proofErr w:type="spellStart"/>
      <w:r>
        <w:t>inter-sectoriais</w:t>
      </w:r>
      <w:proofErr w:type="spellEnd"/>
      <w:r>
        <w:t>). Da apresentação feita torna-se evidente que o impacto esperado da presença externa na produtividade das empresas nacionais é ambíguo, na m</w:t>
      </w:r>
      <w:r>
        <w:t xml:space="preserve">edida em que podem ocorrer efeitos de sinal oposto. Alguns autores argumentaram que as externalidades verticais positivas são mais prováveis do que as horizontais, baseados no facto de os possíveis efeitos negativos associados aos canais da concorrência e </w:t>
      </w:r>
      <w:r>
        <w:t xml:space="preserve">da mobilidade do trabalho serem mais prováveis a nível </w:t>
      </w:r>
      <w:proofErr w:type="spellStart"/>
      <w:r>
        <w:t>intra-sectorial</w:t>
      </w:r>
      <w:proofErr w:type="spellEnd"/>
      <w:r>
        <w:t xml:space="preserve"> e os ganhos de eficiência serem mais fáceis de obter em relações </w:t>
      </w:r>
      <w:proofErr w:type="spellStart"/>
      <w:r>
        <w:rPr>
          <w:i/>
        </w:rPr>
        <w:t>backward-forward</w:t>
      </w:r>
      <w:proofErr w:type="spellEnd"/>
      <w:r>
        <w:t xml:space="preserve"> devido a um maior incentivo à cooperação. </w:t>
      </w:r>
    </w:p>
    <w:p w14:paraId="7E95BF94" w14:textId="77777777" w:rsidR="00BA3599" w:rsidRDefault="00821711">
      <w:pPr>
        <w:ind w:left="-5" w:right="0"/>
      </w:pPr>
      <w:r>
        <w:t>Um vasto conjunto de estudos tem sido produzido para avaliar</w:t>
      </w:r>
      <w:r>
        <w:t xml:space="preserve"> a ocorrência destas externalidades do IDE desde o trabalho pioneiro de Caves (1974). É possível distinguir duas vagas de estudos, </w:t>
      </w:r>
      <w:proofErr w:type="spellStart"/>
      <w:r>
        <w:t>respectivamente</w:t>
      </w:r>
      <w:proofErr w:type="spellEnd"/>
      <w:r>
        <w:t xml:space="preserve"> apresentadas de forma detalhada e caracterizadas com base no maior número de estudos empíricos utilizados em </w:t>
      </w:r>
      <w:proofErr w:type="spellStart"/>
      <w:r>
        <w:rPr>
          <w:i/>
        </w:rPr>
        <w:t>surveys</w:t>
      </w:r>
      <w:proofErr w:type="spellEnd"/>
      <w:r>
        <w:rPr>
          <w:i/>
        </w:rPr>
        <w:t xml:space="preserve"> </w:t>
      </w:r>
      <w:r>
        <w:t xml:space="preserve">sobre esta literatura, em Crespo e Fontoura (2007a e 2007b).  </w:t>
      </w:r>
    </w:p>
    <w:p w14:paraId="51E3867A" w14:textId="77777777" w:rsidR="00BA3599" w:rsidRDefault="00821711">
      <w:pPr>
        <w:ind w:left="-5" w:right="0"/>
      </w:pPr>
      <w:r>
        <w:t xml:space="preserve">A primeira vaga aborda o fenómeno para o conjunto da indústria e circunscreve-se basicamente a externalidades </w:t>
      </w:r>
      <w:proofErr w:type="spellStart"/>
      <w:r>
        <w:t>intra-sectoriais</w:t>
      </w:r>
      <w:proofErr w:type="spellEnd"/>
      <w:r>
        <w:t xml:space="preserve">. Na realidade, só recentemente começou a ser </w:t>
      </w:r>
      <w:proofErr w:type="spellStart"/>
      <w:r>
        <w:t>efectuada</w:t>
      </w:r>
      <w:proofErr w:type="spellEnd"/>
      <w:r>
        <w:t xml:space="preserve"> inv</w:t>
      </w:r>
      <w:r>
        <w:t xml:space="preserve">estigação sobre externalidades </w:t>
      </w:r>
      <w:proofErr w:type="spellStart"/>
      <w:r>
        <w:t>inter-sectoriais</w:t>
      </w:r>
      <w:proofErr w:type="spellEnd"/>
      <w:r>
        <w:t>, remontando a 2002 os primeiros estudos neste domínio. Enquanto os primeiros trabalhos recorriam a dados seccionais e a uma desagregação ao nível do sector, posteriormente passou-se a utilizar predominantemen</w:t>
      </w:r>
      <w:r>
        <w:t>te dados em painel e com uma desagregação ao nível da empresa, indiscutivelmente mais adequados a este tipo de análise. Quanto à evidência empírica, no que se refere a externalidades horizontais, enquanto os estudos pioneiros sugerem externalidades positiv</w:t>
      </w:r>
      <w:r>
        <w:t xml:space="preserve">as, estudos mais recentes, usando técnicas econométricas mais adequadas, apontam para a heterogeneidade nos resultados (positivos, não significativos ou mesmo negativos). A mesma ambiguidade é encontrada relativamente às externalidades verticais. </w:t>
      </w:r>
    </w:p>
    <w:p w14:paraId="20AADDF3" w14:textId="77777777" w:rsidR="00BA3599" w:rsidRDefault="00821711">
      <w:pPr>
        <w:ind w:left="-5" w:right="0"/>
      </w:pPr>
      <w:r>
        <w:t>Mais rec</w:t>
      </w:r>
      <w:r>
        <w:t xml:space="preserve">entemente, a partir do início da presente década, uma nova via de investigação procura ir além da questão referente à existência de externalidades relativamente ao conjunto das empresas nacionais, concentrando-se antes na averiguação dos </w:t>
      </w:r>
      <w:proofErr w:type="spellStart"/>
      <w:r>
        <w:t>factores</w:t>
      </w:r>
      <w:proofErr w:type="spellEnd"/>
      <w:r>
        <w:t xml:space="preserve"> que condi</w:t>
      </w:r>
      <w:r>
        <w:t xml:space="preserve">cionam a sua ocorrência e dimensão. A hipótese é que os efeitos esperados não sejam observados a um nível agregado mas existam, provavelmente, apenas para um </w:t>
      </w:r>
      <w:proofErr w:type="spellStart"/>
      <w:r>
        <w:t>sub-grupo</w:t>
      </w:r>
      <w:proofErr w:type="spellEnd"/>
      <w:r>
        <w:t xml:space="preserve"> de empresas domésticas e/ou quando estiverem reunidas determinadas condições (</w:t>
      </w:r>
      <w:r>
        <w:rPr>
          <w:i/>
        </w:rPr>
        <w:t>Fan</w:t>
      </w:r>
      <w:r>
        <w:t>, 2002;</w:t>
      </w:r>
      <w:r>
        <w:t xml:space="preserve"> </w:t>
      </w:r>
      <w:proofErr w:type="spellStart"/>
      <w:r>
        <w:rPr>
          <w:i/>
        </w:rPr>
        <w:t>Lipsey</w:t>
      </w:r>
      <w:proofErr w:type="spellEnd"/>
      <w:r>
        <w:t xml:space="preserve">, 2002).  </w:t>
      </w:r>
    </w:p>
    <w:p w14:paraId="56116EC5" w14:textId="77777777" w:rsidR="00BA3599" w:rsidRDefault="00821711">
      <w:pPr>
        <w:spacing w:after="16"/>
        <w:ind w:left="-5" w:right="0"/>
      </w:pPr>
      <w:r>
        <w:t xml:space="preserve">De facto, a literatura recente sobre este tema tem realçado um amplo leque de </w:t>
      </w:r>
      <w:proofErr w:type="spellStart"/>
      <w:r>
        <w:t>factores</w:t>
      </w:r>
      <w:proofErr w:type="spellEnd"/>
      <w:r>
        <w:t xml:space="preserve"> condicionantes da ocorrência de externalidades, conforme exposto em Crespo e Fontoura (2007b). Dois deles têm merecido especial atenção. Por um lado, a</w:t>
      </w:r>
      <w:r>
        <w:t xml:space="preserve">rgumenta-se que a difusão tecnológica não se processa de forma automática sendo, pelo contrário, necessário que a empresa </w:t>
      </w:r>
      <w:proofErr w:type="spellStart"/>
      <w:r>
        <w:t>receptora</w:t>
      </w:r>
      <w:proofErr w:type="spellEnd"/>
      <w:r>
        <w:t xml:space="preserve"> possua a capacidade de </w:t>
      </w:r>
    </w:p>
    <w:p w14:paraId="75D35DF2" w14:textId="77777777" w:rsidR="00BA3599" w:rsidRDefault="00821711">
      <w:pPr>
        <w:ind w:left="-5" w:right="0"/>
      </w:pPr>
      <w:r>
        <w:t>“absorver” a nova tecnologia. Da literatura empírica sobre este tema emerge, de forma quase consensu</w:t>
      </w:r>
      <w:r>
        <w:t>al, a conclusão de que as empresas nacionais necessitam de possuir a capacidade de absorção necessária (em termos de eficiência) para que sejam capazes de internalizar os benefícios que possam ser gerados pela presença das EMN no mercado local. A existênci</w:t>
      </w:r>
      <w:r>
        <w:t xml:space="preserve">a dessa capacidade requer, de acordo com a evidência produzida, que o </w:t>
      </w:r>
      <w:r>
        <w:rPr>
          <w:i/>
        </w:rPr>
        <w:t>gap</w:t>
      </w:r>
      <w:r>
        <w:t xml:space="preserve"> tecnológico entre os dois grupos de empresas seja moderado. Outro </w:t>
      </w:r>
      <w:proofErr w:type="spellStart"/>
      <w:r>
        <w:t>factor</w:t>
      </w:r>
      <w:proofErr w:type="spellEnd"/>
      <w:r>
        <w:t xml:space="preserve"> que parece ser relevante, apesar de os resultados empíricos serem menos robustos do que no caso anterior, é a</w:t>
      </w:r>
      <w:r>
        <w:t xml:space="preserve"> proximidade geográfica das empresas nacionais relativamente às EMN, o que encontra justificação no facto de os diversos canais de transmissão destas externalidades serem potenciados a nível regional. </w:t>
      </w:r>
    </w:p>
    <w:p w14:paraId="48C7F9B6" w14:textId="77777777" w:rsidR="00BA3599" w:rsidRDefault="00821711">
      <w:pPr>
        <w:ind w:left="-5" w:right="0"/>
      </w:pPr>
      <w:r>
        <w:t>Crespo e Fontoura (2007b) apresentam ainda diversos ou</w:t>
      </w:r>
      <w:r>
        <w:t xml:space="preserve">tros </w:t>
      </w:r>
      <w:proofErr w:type="spellStart"/>
      <w:r>
        <w:t>factores</w:t>
      </w:r>
      <w:proofErr w:type="spellEnd"/>
      <w:r>
        <w:t xml:space="preserve"> que podem condicionar a concorrência das externalidades do IDE mas cuja avaliação empírica é, por enquanto, escassa e pouco esclarecedora. Saliente-se, a este propósito, a dimensão das empresas domésticas, o facto de estas serem ou não export</w:t>
      </w:r>
      <w:r>
        <w:t xml:space="preserve">adoras, as características do país de origem do IDE, o grau de participação externa nos </w:t>
      </w:r>
      <w:proofErr w:type="spellStart"/>
      <w:r>
        <w:lastRenderedPageBreak/>
        <w:t>projectos</w:t>
      </w:r>
      <w:proofErr w:type="spellEnd"/>
      <w:r>
        <w:t xml:space="preserve"> de investimento, o modo de entrada do IDE, a política comercial </w:t>
      </w:r>
      <w:proofErr w:type="spellStart"/>
      <w:r>
        <w:t>adoptada</w:t>
      </w:r>
      <w:proofErr w:type="spellEnd"/>
      <w:r>
        <w:t xml:space="preserve"> no país de destino, a existência de direitos de propriedade intelectual, a dimensão d</w:t>
      </w:r>
      <w:r>
        <w:t xml:space="preserve">a utilização de </w:t>
      </w:r>
      <w:r>
        <w:rPr>
          <w:i/>
        </w:rPr>
        <w:t>inputs</w:t>
      </w:r>
      <w:r>
        <w:t xml:space="preserve"> intermédios, o tipo de formação fornecido pelas EMN aos seus trabalhadores, as formas assumidas pelos contratos entre as empresas domésticas e as EMN, o nível de concorrência no sector de implantação das EMN, o “valor” da tecnologia </w:t>
      </w:r>
      <w:r>
        <w:t xml:space="preserve">introduzida pelas EMN ou a motivação do IDE.  </w:t>
      </w:r>
    </w:p>
    <w:p w14:paraId="3AC38B11" w14:textId="77777777" w:rsidR="00BA3599" w:rsidRDefault="00821711">
      <w:pPr>
        <w:spacing w:after="151" w:line="259" w:lineRule="auto"/>
        <w:ind w:left="0" w:right="0" w:firstLine="0"/>
        <w:jc w:val="left"/>
      </w:pPr>
      <w:r>
        <w:rPr>
          <w:sz w:val="20"/>
        </w:rPr>
        <w:t xml:space="preserve"> </w:t>
      </w:r>
    </w:p>
    <w:p w14:paraId="7ABADDBE" w14:textId="77777777" w:rsidR="00BA3599" w:rsidRDefault="00821711">
      <w:pPr>
        <w:pStyle w:val="Ttulo2"/>
        <w:ind w:left="-5"/>
      </w:pPr>
      <w:r>
        <w:t xml:space="preserve">3. Evidência empírica relativa ao caso português </w:t>
      </w:r>
    </w:p>
    <w:p w14:paraId="6DD9C8AB" w14:textId="77777777" w:rsidR="00BA3599" w:rsidRDefault="00821711">
      <w:pPr>
        <w:ind w:left="-5" w:right="0"/>
      </w:pPr>
      <w:r>
        <w:t xml:space="preserve">No quadro da avaliação empírica dos efeitos </w:t>
      </w:r>
      <w:proofErr w:type="spellStart"/>
      <w:r>
        <w:t>indirectos</w:t>
      </w:r>
      <w:proofErr w:type="spellEnd"/>
      <w:r>
        <w:t xml:space="preserve"> do IDE, alguns estudos têm tomado o caso português como referência. Nesta secção, concentramo-nos, especificamente, nesse grupo de estudos, procurando salientar as suas principais conclusões.  </w:t>
      </w:r>
    </w:p>
    <w:p w14:paraId="56F431B2" w14:textId="77777777" w:rsidR="00BA3599" w:rsidRDefault="00821711">
      <w:pPr>
        <w:ind w:left="-5" w:right="0"/>
      </w:pPr>
      <w:r>
        <w:t>Utiliza</w:t>
      </w:r>
      <w:r>
        <w:t xml:space="preserve">ndo dados de painel e uma desagregação sectorial, Santos (1991), num estudo relativo ao período 1977-1982, Reis (2001), considerando o período 1995-1998, e </w:t>
      </w:r>
      <w:proofErr w:type="spellStart"/>
      <w:r>
        <w:t>Flôres</w:t>
      </w:r>
      <w:proofErr w:type="spellEnd"/>
      <w:r>
        <w:t xml:space="preserve"> </w:t>
      </w:r>
      <w:proofErr w:type="spellStart"/>
      <w:r>
        <w:t>et</w:t>
      </w:r>
      <w:proofErr w:type="spellEnd"/>
      <w:r>
        <w:t xml:space="preserve"> al. (2007), analisando o lapso temporal entre 1992 e 1995, investigam a possível manifesta</w:t>
      </w:r>
      <w:r>
        <w:t xml:space="preserve">ção de externalidades horizontais do IDE para as empresas portuguesas no seu conjunto.  </w:t>
      </w:r>
    </w:p>
    <w:p w14:paraId="712350F4" w14:textId="77777777" w:rsidR="00BA3599" w:rsidRDefault="00821711">
      <w:pPr>
        <w:ind w:left="-5" w:right="0"/>
      </w:pPr>
      <w:r>
        <w:t xml:space="preserve">Os resultados obtidos por Santos (1991) apontam no sentido da </w:t>
      </w:r>
      <w:proofErr w:type="spellStart"/>
      <w:r>
        <w:t>efectiva</w:t>
      </w:r>
      <w:proofErr w:type="spellEnd"/>
      <w:r>
        <w:t xml:space="preserve"> ocorrência destes efeitos (para um nível de significância estatística de 10%). A mesma mensagem </w:t>
      </w:r>
      <w:r>
        <w:t xml:space="preserve">pode ser extraída do estudo de Reis (2001). Todavia, a análise desenvolvida por </w:t>
      </w:r>
      <w:proofErr w:type="spellStart"/>
      <w:r>
        <w:t>Flôres</w:t>
      </w:r>
      <w:proofErr w:type="spellEnd"/>
      <w:r>
        <w:t xml:space="preserve"> </w:t>
      </w:r>
      <w:proofErr w:type="spellStart"/>
      <w:r>
        <w:t>et</w:t>
      </w:r>
      <w:proofErr w:type="spellEnd"/>
      <w:r>
        <w:t xml:space="preserve"> al. (2007) não permite confirmar esta conclusão, na medida em que o impacto do IDE sobre o nível de produtividade das empresas nacionais é estatisticamente não signif</w:t>
      </w:r>
      <w:r>
        <w:t xml:space="preserve">icativo.   </w:t>
      </w:r>
    </w:p>
    <w:p w14:paraId="72E591EE" w14:textId="77777777" w:rsidR="00BA3599" w:rsidRDefault="00821711">
      <w:pPr>
        <w:ind w:left="-5" w:right="0"/>
      </w:pPr>
      <w:r>
        <w:t xml:space="preserve">Outros estudos desenvolvidos para o conjunto da indústria transformadora tomam por suporte dados de painel e uma desagregação por empresa. Assim acontece nos estudos realizados por Farinha e Mata (1996), Proença </w:t>
      </w:r>
      <w:proofErr w:type="spellStart"/>
      <w:r>
        <w:t>et</w:t>
      </w:r>
      <w:proofErr w:type="spellEnd"/>
      <w:r>
        <w:t xml:space="preserve"> al. (2002, 2006) e Crespo </w:t>
      </w:r>
      <w:proofErr w:type="spellStart"/>
      <w:r>
        <w:t>et</w:t>
      </w:r>
      <w:proofErr w:type="spellEnd"/>
      <w:r>
        <w:t xml:space="preserve"> al. (2009). </w:t>
      </w:r>
      <w:r>
        <w:t xml:space="preserve">O primeiro destes trabalhos aborda o período 1986-1992 enquanto os trabalhos de Proença </w:t>
      </w:r>
      <w:proofErr w:type="spellStart"/>
      <w:r>
        <w:t>et</w:t>
      </w:r>
      <w:proofErr w:type="spellEnd"/>
      <w:r>
        <w:t xml:space="preserve"> al. (2002, 2006) centram a sua avaliação empírica no período que medeia entre 1996 e 1998 e, finalmente, Crespo </w:t>
      </w:r>
      <w:proofErr w:type="spellStart"/>
      <w:r>
        <w:t>et</w:t>
      </w:r>
      <w:proofErr w:type="spellEnd"/>
      <w:r>
        <w:t xml:space="preserve"> al. (2009) analisa o período 1996-2000. Todos eles</w:t>
      </w:r>
      <w:r>
        <w:t xml:space="preserve"> são concordantes no facto de obterem evidência estatisticamente não significativa quanto à influência da presença externa sobre a eficiência produtiva das empresas domésticas pertencentes ao mesmo sector (externalidades horizontais). Crespo </w:t>
      </w:r>
      <w:proofErr w:type="spellStart"/>
      <w:r>
        <w:t>et</w:t>
      </w:r>
      <w:proofErr w:type="spellEnd"/>
      <w:r>
        <w:t xml:space="preserve"> al. (2009) </w:t>
      </w:r>
      <w:r>
        <w:t xml:space="preserve">engloba também o estudo das externalidades verticais, neste caso com alguma evidência positiva mas apenas a nível regional, conforme explicitaremos abaixo. </w:t>
      </w:r>
    </w:p>
    <w:p w14:paraId="6C1C49E0" w14:textId="77777777" w:rsidR="00BA3599" w:rsidRDefault="00821711">
      <w:pPr>
        <w:ind w:left="-5" w:right="0"/>
      </w:pPr>
      <w:r>
        <w:t>A propósito dos resultados obtidos para as externalidades horizontais, cumpre destacar o contributo</w:t>
      </w:r>
      <w:r>
        <w:t xml:space="preserve"> de Proença </w:t>
      </w:r>
      <w:proofErr w:type="spellStart"/>
      <w:r>
        <w:t>et</w:t>
      </w:r>
      <w:proofErr w:type="spellEnd"/>
      <w:r>
        <w:t xml:space="preserve"> al. (2006), na medida em que salientam que alguns dos problemas econométricos associados aos métodos tradicionais de estimação em painel poderão estar na base de uma significativa subestimação dos reais efeitos de externalidade, situando nes</w:t>
      </w:r>
      <w:r>
        <w:t xml:space="preserve">te facto uma possível justificação para o balanço geral muito reticente emergente de alguns </w:t>
      </w:r>
      <w:proofErr w:type="spellStart"/>
      <w:r>
        <w:rPr>
          <w:i/>
        </w:rPr>
        <w:t>surveys</w:t>
      </w:r>
      <w:proofErr w:type="spellEnd"/>
      <w:r>
        <w:t xml:space="preserve"> recentes sobre este tema quanto à existência deste tipo de efeitos </w:t>
      </w:r>
      <w:proofErr w:type="spellStart"/>
      <w:r>
        <w:t>indirectos</w:t>
      </w:r>
      <w:proofErr w:type="spellEnd"/>
      <w:r>
        <w:t xml:space="preserve">.  </w:t>
      </w:r>
    </w:p>
    <w:p w14:paraId="144AFE4E" w14:textId="77777777" w:rsidR="00BA3599" w:rsidRDefault="00821711">
      <w:pPr>
        <w:ind w:left="-5" w:right="0"/>
      </w:pPr>
      <w:r>
        <w:t>Entre os estudos mencionados para o caso português, é ainda possível encont</w:t>
      </w:r>
      <w:r>
        <w:t xml:space="preserve">rar evidência sobre </w:t>
      </w:r>
      <w:proofErr w:type="spellStart"/>
      <w:r>
        <w:t>factores</w:t>
      </w:r>
      <w:proofErr w:type="spellEnd"/>
      <w:r>
        <w:t xml:space="preserve"> condicionantes das externalidades do IDE, designadamente no que se refere aos dois acima identificados como os mais relevantes na literatura sobre esta via de abordagem do fenómeno: a importância do </w:t>
      </w:r>
      <w:r>
        <w:rPr>
          <w:i/>
        </w:rPr>
        <w:t>gap</w:t>
      </w:r>
      <w:r>
        <w:t xml:space="preserve"> tecnológico/capacidade d</w:t>
      </w:r>
      <w:r>
        <w:t xml:space="preserve">e absorção e da proximidade geográfica entre EMN e empresas nacionais.  </w:t>
      </w:r>
    </w:p>
    <w:p w14:paraId="1C0AA76B" w14:textId="77777777" w:rsidR="00BA3599" w:rsidRDefault="00821711">
      <w:pPr>
        <w:ind w:left="-5" w:right="0"/>
      </w:pPr>
      <w:r>
        <w:t xml:space="preserve">A importância de um </w:t>
      </w:r>
      <w:r>
        <w:rPr>
          <w:i/>
        </w:rPr>
        <w:t>gap</w:t>
      </w:r>
      <w:r>
        <w:t xml:space="preserve"> tecnológico moderado entre as empresas nacionais e as EMN é confirmada por Proença </w:t>
      </w:r>
      <w:proofErr w:type="spellStart"/>
      <w:r>
        <w:t>et</w:t>
      </w:r>
      <w:proofErr w:type="spellEnd"/>
      <w:r>
        <w:t xml:space="preserve"> al. (2002) e </w:t>
      </w:r>
      <w:proofErr w:type="spellStart"/>
      <w:r>
        <w:t>Flôres</w:t>
      </w:r>
      <w:proofErr w:type="spellEnd"/>
      <w:r>
        <w:t xml:space="preserve"> </w:t>
      </w:r>
      <w:proofErr w:type="spellStart"/>
      <w:r>
        <w:t>et</w:t>
      </w:r>
      <w:proofErr w:type="spellEnd"/>
      <w:r>
        <w:t xml:space="preserve"> al. (2007). Adicionalmente, esses estudos procuram</w:t>
      </w:r>
      <w:r>
        <w:t xml:space="preserve"> quantificar o intervalo de eficiência relativa das empresas domésticas face às EMN no qual os efeitos </w:t>
      </w:r>
      <w:proofErr w:type="spellStart"/>
      <w:r>
        <w:t>indirectos</w:t>
      </w:r>
      <w:proofErr w:type="spellEnd"/>
      <w:r>
        <w:t xml:space="preserve"> do IDE são maximizados. Os resultados obtidos por </w:t>
      </w:r>
      <w:proofErr w:type="spellStart"/>
      <w:r>
        <w:t>Flôres</w:t>
      </w:r>
      <w:proofErr w:type="spellEnd"/>
      <w:r>
        <w:t xml:space="preserve"> </w:t>
      </w:r>
      <w:proofErr w:type="spellStart"/>
      <w:r>
        <w:t>et</w:t>
      </w:r>
      <w:proofErr w:type="spellEnd"/>
      <w:r>
        <w:t xml:space="preserve"> al. (2007) indicam o intervalo entre 50 e 80% como aquele que potencia esses efeit</w:t>
      </w:r>
      <w:r>
        <w:t xml:space="preserve">os. Por sua vez, as conclusões obtidas por Proença </w:t>
      </w:r>
      <w:proofErr w:type="spellStart"/>
      <w:r>
        <w:t>et</w:t>
      </w:r>
      <w:proofErr w:type="spellEnd"/>
      <w:r>
        <w:t xml:space="preserve"> al. (2002) sugerem um intervalo entre 60 e 95%. Para além, naturalmente, do facto de o período de análise coberto ser distinto, dois </w:t>
      </w:r>
      <w:proofErr w:type="spellStart"/>
      <w:r>
        <w:t>factores</w:t>
      </w:r>
      <w:proofErr w:type="spellEnd"/>
      <w:r>
        <w:t xml:space="preserve"> fundamentais poderão explicar esta relativa divergência de r</w:t>
      </w:r>
      <w:r>
        <w:t xml:space="preserve">esultados. Por um lado, o estudo </w:t>
      </w:r>
      <w:r>
        <w:lastRenderedPageBreak/>
        <w:t xml:space="preserve">de Proença </w:t>
      </w:r>
      <w:proofErr w:type="spellStart"/>
      <w:r>
        <w:t>et</w:t>
      </w:r>
      <w:proofErr w:type="spellEnd"/>
      <w:r>
        <w:t xml:space="preserve"> al. (2002) utiliza informação desagregada ao nível da empresa enquanto o trabalho de </w:t>
      </w:r>
      <w:proofErr w:type="spellStart"/>
      <w:r>
        <w:t>Flôres</w:t>
      </w:r>
      <w:proofErr w:type="spellEnd"/>
      <w:r>
        <w:t xml:space="preserve"> </w:t>
      </w:r>
      <w:proofErr w:type="spellStart"/>
      <w:r>
        <w:t>et</w:t>
      </w:r>
      <w:proofErr w:type="spellEnd"/>
      <w:r>
        <w:t xml:space="preserve"> al. (2007) recorre a informação sectorial. Por outro lado, a </w:t>
      </w:r>
      <w:r>
        <w:rPr>
          <w:i/>
        </w:rPr>
        <w:t>proxy</w:t>
      </w:r>
      <w:r>
        <w:t xml:space="preserve"> usada para captar o gap tecnológico é, também e</w:t>
      </w:r>
      <w:r>
        <w:t xml:space="preserve">la, distinta entre os dois estudos. De facto, o estudo de </w:t>
      </w:r>
      <w:proofErr w:type="spellStart"/>
      <w:r>
        <w:t>Flôres</w:t>
      </w:r>
      <w:proofErr w:type="spellEnd"/>
      <w:r>
        <w:t xml:space="preserve"> </w:t>
      </w:r>
      <w:proofErr w:type="spellStart"/>
      <w:r>
        <w:t>et</w:t>
      </w:r>
      <w:proofErr w:type="spellEnd"/>
      <w:r>
        <w:t xml:space="preserve"> al. (2007) compara a produtividade sectorial média das empresas nacionais com a média correspondente para as EMN enquanto no trabalho de Proença </w:t>
      </w:r>
      <w:proofErr w:type="spellStart"/>
      <w:r>
        <w:t>et</w:t>
      </w:r>
      <w:proofErr w:type="spellEnd"/>
      <w:r>
        <w:t xml:space="preserve"> al. (2002) a produtividade média das emp</w:t>
      </w:r>
      <w:r>
        <w:t xml:space="preserve">resas locais é comparada com o nível máximo de produtividade das EMN.  </w:t>
      </w:r>
    </w:p>
    <w:p w14:paraId="5FC5665F" w14:textId="77777777" w:rsidR="00BA3599" w:rsidRDefault="00821711">
      <w:pPr>
        <w:ind w:left="-5" w:right="0"/>
      </w:pPr>
      <w:r>
        <w:t xml:space="preserve">Finalmente, Crespo </w:t>
      </w:r>
      <w:proofErr w:type="spellStart"/>
      <w:r>
        <w:t>et</w:t>
      </w:r>
      <w:proofErr w:type="spellEnd"/>
      <w:r>
        <w:t xml:space="preserve"> al. (2009) investigam a relevância da proximidade geográfica enquanto elemento potenciador das externalidades do IDE no período 1996-2000 com desagregação a nível</w:t>
      </w:r>
      <w:r>
        <w:t xml:space="preserve"> empresarial. Para o efeito, são considerados dois níveis de análise regional: NUTS II e o concelho no qual se localiza a empresas nacional conjuntamente com os concelhos vizinhos. A análise é feita atendendo não apenas à dimensão </w:t>
      </w:r>
      <w:proofErr w:type="spellStart"/>
      <w:r>
        <w:t>intra-sectorial</w:t>
      </w:r>
      <w:proofErr w:type="spellEnd"/>
      <w:r>
        <w:t xml:space="preserve"> como, igu</w:t>
      </w:r>
      <w:r>
        <w:t xml:space="preserve">almente, à </w:t>
      </w:r>
      <w:proofErr w:type="spellStart"/>
      <w:r>
        <w:t>inter-sectorial</w:t>
      </w:r>
      <w:proofErr w:type="spellEnd"/>
      <w:r>
        <w:t xml:space="preserve">. No seu conjunto, os resultados obtidos permitem confirmar a importância decisiva da proximidade geográfica entre EMN e empresas nacionais para a ocorrência de externalidades do IDE.  </w:t>
      </w:r>
    </w:p>
    <w:p w14:paraId="32F534B0" w14:textId="77777777" w:rsidR="00BA3599" w:rsidRDefault="00821711">
      <w:pPr>
        <w:ind w:left="-5" w:right="0"/>
      </w:pPr>
      <w:r>
        <w:t>Um resultado interessante deste último estud</w:t>
      </w:r>
      <w:r>
        <w:t xml:space="preserve">o é o facto de se verificar um efeito positivo </w:t>
      </w:r>
      <w:proofErr w:type="spellStart"/>
      <w:r>
        <w:t>intra-sectorial</w:t>
      </w:r>
      <w:proofErr w:type="spellEnd"/>
      <w:r>
        <w:t xml:space="preserve"> ao nível nacional mas somente quando o modelo também inclui o nível regional, o que permite questionar as estimativas de outros estudos de externalidades do IDE que não tiveram em consideração </w:t>
      </w:r>
      <w:r>
        <w:t xml:space="preserve">a dimensão regional. De facto, em Crespo </w:t>
      </w:r>
      <w:proofErr w:type="spellStart"/>
      <w:r>
        <w:t>et</w:t>
      </w:r>
      <w:proofErr w:type="spellEnd"/>
      <w:r>
        <w:t xml:space="preserve"> al. (2009), num modelo que inclui simultaneamente a captação de externalidades horizontais a nível nacional e a nível regional, verifica-se que ambas são estatisticamente significativas mas com sinais opostos – p</w:t>
      </w:r>
      <w:r>
        <w:t>ositivo no primeiro caso e negativo no segundo. Assim sendo, a não inclusão da dimensão regional em modelos de estimação das externalidades horizontais, como é tradicionalmente feito, pode produzir um “falso” resultado não significativo para estas external</w:t>
      </w:r>
      <w:r>
        <w:t xml:space="preserve">idades, consequência de o efeito negativo a nível regional estar a anular o efeito positivo a nível nacional, como aliás é comprovado pelos autores para o caso de Portugal.  </w:t>
      </w:r>
    </w:p>
    <w:p w14:paraId="03F3062E" w14:textId="77777777" w:rsidR="00BA3599" w:rsidRDefault="00821711">
      <w:pPr>
        <w:ind w:left="-5" w:right="0"/>
      </w:pPr>
      <w:r>
        <w:t>No que se refere à ocorrência de externalidades horizontais negativas a nível reg</w:t>
      </w:r>
      <w:r>
        <w:t>ional, esta é provavelmente devida à influência negativa do canal da concorrência, mais acentuada a este nível espacial. Todavia, é também possível que esse efeito decorra da captação, por parte das EMN, de trabalho qualificado pelas empresas nacionais, na</w:t>
      </w:r>
      <w:r>
        <w:t xml:space="preserve"> medida em que a proximidade geográfica entre os dois tipos de empresas pode facilitar a mobilidade do trabalho neste sentido.  </w:t>
      </w:r>
    </w:p>
    <w:p w14:paraId="1D40B5B4" w14:textId="77777777" w:rsidR="00BA3599" w:rsidRDefault="00821711">
      <w:pPr>
        <w:ind w:left="-5" w:right="0"/>
      </w:pPr>
      <w:r>
        <w:t xml:space="preserve">Finalmente, os resultados obtidos em Crespo </w:t>
      </w:r>
      <w:proofErr w:type="spellStart"/>
      <w:r>
        <w:t>et</w:t>
      </w:r>
      <w:proofErr w:type="spellEnd"/>
      <w:r>
        <w:t xml:space="preserve"> al. (2009) mostram a ocorrência de externalidades verticais no caso de </w:t>
      </w:r>
      <w:proofErr w:type="spellStart"/>
      <w:r>
        <w:rPr>
          <w:i/>
        </w:rPr>
        <w:t>backward</w:t>
      </w:r>
      <w:proofErr w:type="spellEnd"/>
      <w:r>
        <w:rPr>
          <w:i/>
        </w:rPr>
        <w:t xml:space="preserve"> </w:t>
      </w:r>
      <w:proofErr w:type="spellStart"/>
      <w:r>
        <w:rPr>
          <w:i/>
        </w:rPr>
        <w:t>linkages</w:t>
      </w:r>
      <w:proofErr w:type="spellEnd"/>
      <w:r>
        <w:t xml:space="preserve"> a nível regional. Conclui-se, portanto, que o efeito de externalidade nas compras feitas pelas EMN às empresas nacionais só ocorre quanto existe proximidade geográfica entre estes dois tipos de empresas. Por outro lado, identifica-se um impacto ne</w:t>
      </w:r>
      <w:r>
        <w:t xml:space="preserve">utro no caso de relações </w:t>
      </w:r>
      <w:proofErr w:type="spellStart"/>
      <w:r>
        <w:rPr>
          <w:i/>
        </w:rPr>
        <w:t>forward</w:t>
      </w:r>
      <w:proofErr w:type="spellEnd"/>
      <w:r>
        <w:t xml:space="preserve">, sugerindo que os fornecedores estrangeiros não estão interessados em construir redes locais.   </w:t>
      </w:r>
    </w:p>
    <w:p w14:paraId="56878D8F" w14:textId="77777777" w:rsidR="00BA3599" w:rsidRDefault="00821711">
      <w:pPr>
        <w:spacing w:after="175" w:line="259" w:lineRule="auto"/>
        <w:ind w:left="0" w:right="0" w:firstLine="0"/>
        <w:jc w:val="left"/>
      </w:pPr>
      <w:r>
        <w:rPr>
          <w:b/>
          <w:color w:val="0A4B6B"/>
        </w:rPr>
        <w:t xml:space="preserve"> </w:t>
      </w:r>
    </w:p>
    <w:p w14:paraId="294E989E" w14:textId="77777777" w:rsidR="00BA3599" w:rsidRDefault="00821711">
      <w:pPr>
        <w:pStyle w:val="Ttulo2"/>
        <w:ind w:left="-5"/>
      </w:pPr>
      <w:r>
        <w:t xml:space="preserve">4. Conclusões e implicações para a política económica em Portugal </w:t>
      </w:r>
    </w:p>
    <w:p w14:paraId="4741ADEE" w14:textId="77777777" w:rsidR="00BA3599" w:rsidRDefault="00821711">
      <w:pPr>
        <w:ind w:left="-5" w:right="0"/>
      </w:pPr>
      <w:r>
        <w:t>A conclusão fundamental que é possível extrair da primeir</w:t>
      </w:r>
      <w:r>
        <w:t>a vaga de estudos sobre a existência de externalidades do IDE para as empresas nacionais, que procurou captar o fenómeno para o conjunto da indústria, é o de uma acentuada ambiguidade nos resultados obtidos tanto à escala internacional como no que respeita</w:t>
      </w:r>
      <w:r>
        <w:t xml:space="preserve">, especificamente, à economia portuguesa. Perante esta evidência, tem emergido, nos anos mais recentes, uma nova via de investigação, que procura ir além da questão referente à existência de externalidades relativamente ao conjunto das empresas nacionais, </w:t>
      </w:r>
      <w:r>
        <w:t xml:space="preserve">concentrando-se na averiguação dos </w:t>
      </w:r>
      <w:proofErr w:type="spellStart"/>
      <w:r>
        <w:t>factores</w:t>
      </w:r>
      <w:proofErr w:type="spellEnd"/>
      <w:r>
        <w:t xml:space="preserve"> que condicionam a sua ocorrência e dimensão.  </w:t>
      </w:r>
    </w:p>
    <w:p w14:paraId="3DBA56B5" w14:textId="77777777" w:rsidR="00BA3599" w:rsidRDefault="00821711">
      <w:pPr>
        <w:ind w:left="-5" w:right="0"/>
      </w:pPr>
      <w:r>
        <w:t xml:space="preserve">A hipótese subjacente à segunda via de análise é, portanto, que as externalidades do IDE poderão ocorrer apenas num </w:t>
      </w:r>
      <w:proofErr w:type="spellStart"/>
      <w:r>
        <w:t>sub-grupo</w:t>
      </w:r>
      <w:proofErr w:type="spellEnd"/>
      <w:r>
        <w:t xml:space="preserve"> de empresas. Acompanhando o esforço de </w:t>
      </w:r>
      <w:r>
        <w:t xml:space="preserve">natureza teórica neste âmbito, vários estudos têm procurado testar empiricamente a relevância dos diferentes </w:t>
      </w:r>
      <w:proofErr w:type="spellStart"/>
      <w:r>
        <w:t>factores</w:t>
      </w:r>
      <w:proofErr w:type="spellEnd"/>
      <w:r>
        <w:t xml:space="preserve"> condicionantes do IDE. Também neste domínio, contudo, a evidência obtida não é plenamente esclarecedora dado que, </w:t>
      </w:r>
      <w:r>
        <w:lastRenderedPageBreak/>
        <w:t>relativamente a vários d</w:t>
      </w:r>
      <w:r>
        <w:t xml:space="preserve">os </w:t>
      </w:r>
      <w:proofErr w:type="spellStart"/>
      <w:r>
        <w:t>factores</w:t>
      </w:r>
      <w:proofErr w:type="spellEnd"/>
      <w:r>
        <w:t xml:space="preserve"> analisados, os resultados não legitimam conclusões robustas ou, em certas situações, são ainda insuficientes para que se possa </w:t>
      </w:r>
      <w:proofErr w:type="spellStart"/>
      <w:r>
        <w:t>efectuar</w:t>
      </w:r>
      <w:proofErr w:type="spellEnd"/>
      <w:r>
        <w:t xml:space="preserve"> uma leitura mais conclusiva. Uma importante </w:t>
      </w:r>
      <w:proofErr w:type="spellStart"/>
      <w:r>
        <w:t>excepção</w:t>
      </w:r>
      <w:proofErr w:type="spellEnd"/>
      <w:r>
        <w:t xml:space="preserve"> parece ser a coincidência de resultados no que se refer</w:t>
      </w:r>
      <w:r>
        <w:t xml:space="preserve">e à indispensabilidade de a empresa nacional possuir capacidade para “absorver” a nova tecnologia das EMN. Também a importância da proximidade de localização entre empresas nacionais e EMN apresenta alguma robustez empírica. Ambos os </w:t>
      </w:r>
      <w:proofErr w:type="spellStart"/>
      <w:r>
        <w:t>factores</w:t>
      </w:r>
      <w:proofErr w:type="spellEnd"/>
      <w:r>
        <w:t xml:space="preserve"> são clarament</w:t>
      </w:r>
      <w:r>
        <w:t xml:space="preserve">e identificados em estudos recentes para o caso português, facultando a ocorrência de externalidades positivas horizontais a nível nacional e verticais tipo </w:t>
      </w:r>
      <w:proofErr w:type="spellStart"/>
      <w:r>
        <w:rPr>
          <w:i/>
        </w:rPr>
        <w:t>backward</w:t>
      </w:r>
      <w:proofErr w:type="spellEnd"/>
      <w:r>
        <w:rPr>
          <w:i/>
        </w:rPr>
        <w:t xml:space="preserve"> </w:t>
      </w:r>
      <w:r>
        <w:t xml:space="preserve">a nível regional. </w:t>
      </w:r>
    </w:p>
    <w:p w14:paraId="309D3007" w14:textId="77777777" w:rsidR="00BA3599" w:rsidRDefault="00821711">
      <w:pPr>
        <w:ind w:left="-5" w:right="0"/>
      </w:pPr>
      <w:r>
        <w:t>A leitura dos resultados obtidos para Portugal sugere algumas mensagens</w:t>
      </w:r>
      <w:r>
        <w:t xml:space="preserve"> de relevância para a política económica </w:t>
      </w:r>
    </w:p>
    <w:p w14:paraId="194840F5" w14:textId="77777777" w:rsidR="00BA3599" w:rsidRDefault="00821711">
      <w:pPr>
        <w:ind w:left="-5" w:right="0"/>
      </w:pPr>
      <w:r>
        <w:t xml:space="preserve">Primeiro, os efeitos </w:t>
      </w:r>
      <w:proofErr w:type="spellStart"/>
      <w:r>
        <w:t>indirectos</w:t>
      </w:r>
      <w:proofErr w:type="spellEnd"/>
      <w:r>
        <w:t xml:space="preserve"> positivos do IDE só ocorrem no contexto de algumas empresas nacionais. Neste âmbito, destacam-se as que têm um </w:t>
      </w:r>
      <w:r>
        <w:rPr>
          <w:i/>
        </w:rPr>
        <w:t>gap</w:t>
      </w:r>
      <w:r>
        <w:t xml:space="preserve"> tecnológico moderado relativamente às estrangeiras no que se refere</w:t>
      </w:r>
      <w:r>
        <w:t xml:space="preserve"> a efeitos no âmbito do mesmo sector, e as que fornecem </w:t>
      </w:r>
      <w:r>
        <w:rPr>
          <w:i/>
        </w:rPr>
        <w:t>inputs</w:t>
      </w:r>
      <w:r>
        <w:t xml:space="preserve"> às EMN desde que se verifique proximidade geográfica. </w:t>
      </w:r>
    </w:p>
    <w:p w14:paraId="03F0A444" w14:textId="77777777" w:rsidR="00BA3599" w:rsidRDefault="00821711">
      <w:pPr>
        <w:ind w:left="-5" w:right="0"/>
      </w:pPr>
      <w:r>
        <w:t>Segundo, o facto de existirem externalidades negativas das empresas estrangeiras para as nacionais quando operam no âmbito do mesmo sector</w:t>
      </w:r>
      <w:r>
        <w:t xml:space="preserve"> e estão geograficamente próximas, deve ser tido em consideração na atribuição de incentivos ao IDE. De facto, os resultados obtidos mostram que as entradas de IDE poderão suscitar perdas de curto prazo na produtividade das empresas nacionais devido a uma </w:t>
      </w:r>
      <w:r>
        <w:t xml:space="preserve">redução na escala do sector em que operam. </w:t>
      </w:r>
    </w:p>
    <w:p w14:paraId="41DA6D17" w14:textId="77777777" w:rsidR="00BA3599" w:rsidRDefault="00821711">
      <w:pPr>
        <w:spacing w:after="82"/>
        <w:ind w:left="-5" w:right="0"/>
      </w:pPr>
      <w:r>
        <w:t>Terceiro, deverá ser encorajado o IDE se as EMN se localizarem próximo de empresas nacionais com as quais estabelecem laços a montante, seja para disseminarem novas tecnologias, seja para estimular a emergência d</w:t>
      </w:r>
      <w:r>
        <w:t xml:space="preserve">e novas ligações com os fornecedores nacionais. </w:t>
      </w:r>
    </w:p>
    <w:p w14:paraId="7397E185" w14:textId="77777777" w:rsidR="00BA3599" w:rsidRDefault="00821711">
      <w:pPr>
        <w:spacing w:after="96" w:line="259" w:lineRule="auto"/>
        <w:ind w:left="0" w:right="0" w:firstLine="0"/>
        <w:jc w:val="left"/>
      </w:pPr>
      <w:r>
        <w:rPr>
          <w:sz w:val="20"/>
        </w:rPr>
        <w:t xml:space="preserve"> </w:t>
      </w:r>
    </w:p>
    <w:p w14:paraId="24B3A72D" w14:textId="77777777" w:rsidR="00BA3599" w:rsidRDefault="00821711">
      <w:pPr>
        <w:pStyle w:val="Ttulo2"/>
        <w:spacing w:after="31"/>
        <w:ind w:left="-5"/>
      </w:pPr>
      <w:r>
        <w:t xml:space="preserve">5. Referências </w:t>
      </w:r>
    </w:p>
    <w:p w14:paraId="1B212691" w14:textId="77777777" w:rsidR="00BA3599" w:rsidRDefault="00821711">
      <w:pPr>
        <w:spacing w:after="0" w:line="259" w:lineRule="auto"/>
        <w:ind w:left="425" w:right="0" w:firstLine="0"/>
        <w:jc w:val="left"/>
      </w:pPr>
      <w:r>
        <w:t xml:space="preserve"> </w:t>
      </w:r>
    </w:p>
    <w:p w14:paraId="61D14B83" w14:textId="77777777" w:rsidR="00BA3599" w:rsidRDefault="00821711">
      <w:pPr>
        <w:spacing w:after="3" w:line="239" w:lineRule="auto"/>
        <w:ind w:left="-5" w:right="0"/>
      </w:pPr>
      <w:proofErr w:type="spellStart"/>
      <w:r>
        <w:t>Aitken</w:t>
      </w:r>
      <w:proofErr w:type="spellEnd"/>
      <w:r>
        <w:t xml:space="preserve">, B., G. </w:t>
      </w:r>
      <w:proofErr w:type="spellStart"/>
      <w:r>
        <w:t>Hanson</w:t>
      </w:r>
      <w:proofErr w:type="spellEnd"/>
      <w:r>
        <w:t xml:space="preserve"> e A. Harrison (1997), “</w:t>
      </w:r>
      <w:proofErr w:type="spellStart"/>
      <w:r>
        <w:t>Spillovers</w:t>
      </w:r>
      <w:proofErr w:type="spellEnd"/>
      <w:r>
        <w:t xml:space="preserve">, </w:t>
      </w:r>
      <w:proofErr w:type="spellStart"/>
      <w:r>
        <w:t>Foreign</w:t>
      </w:r>
      <w:proofErr w:type="spellEnd"/>
      <w:r>
        <w:t xml:space="preserve"> </w:t>
      </w:r>
      <w:proofErr w:type="spellStart"/>
      <w:r>
        <w:t>Investment</w:t>
      </w:r>
      <w:proofErr w:type="spellEnd"/>
      <w:r>
        <w:t xml:space="preserve"> </w:t>
      </w:r>
      <w:proofErr w:type="spellStart"/>
      <w:r>
        <w:t>and</w:t>
      </w:r>
      <w:proofErr w:type="spellEnd"/>
      <w:r>
        <w:t xml:space="preserve"> </w:t>
      </w:r>
      <w:proofErr w:type="spellStart"/>
      <w:r>
        <w:t>Export</w:t>
      </w:r>
      <w:proofErr w:type="spellEnd"/>
      <w:r>
        <w:t xml:space="preserve"> </w:t>
      </w:r>
      <w:proofErr w:type="spellStart"/>
      <w:r>
        <w:t>Behaviour</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International</w:t>
      </w:r>
      <w:proofErr w:type="spellEnd"/>
      <w:r>
        <w:rPr>
          <w:i/>
        </w:rPr>
        <w:t xml:space="preserve"> </w:t>
      </w:r>
      <w:proofErr w:type="spellStart"/>
      <w:r>
        <w:rPr>
          <w:i/>
        </w:rPr>
        <w:t>Economics</w:t>
      </w:r>
      <w:proofErr w:type="spellEnd"/>
      <w:r>
        <w:t xml:space="preserve">, 43(1-2), pp. 103-132.   </w:t>
      </w:r>
    </w:p>
    <w:p w14:paraId="354ABB54" w14:textId="77777777" w:rsidR="00BA3599" w:rsidRDefault="00821711">
      <w:pPr>
        <w:spacing w:after="14" w:line="259" w:lineRule="auto"/>
        <w:ind w:left="0" w:right="0" w:firstLine="0"/>
        <w:jc w:val="left"/>
      </w:pPr>
      <w:r>
        <w:t xml:space="preserve"> </w:t>
      </w:r>
    </w:p>
    <w:p w14:paraId="0F015E16" w14:textId="77777777" w:rsidR="00BA3599" w:rsidRDefault="00821711">
      <w:pPr>
        <w:spacing w:after="7" w:line="237" w:lineRule="auto"/>
        <w:ind w:left="-5" w:right="0"/>
      </w:pPr>
      <w:r>
        <w:t>Caves, R. (1974), “</w:t>
      </w:r>
      <w:proofErr w:type="spellStart"/>
      <w:r>
        <w:t>Multinational</w:t>
      </w:r>
      <w:proofErr w:type="spellEnd"/>
      <w:r>
        <w:t xml:space="preserve"> </w:t>
      </w:r>
      <w:proofErr w:type="spellStart"/>
      <w:r>
        <w:t>Firms</w:t>
      </w:r>
      <w:proofErr w:type="spellEnd"/>
      <w:r>
        <w:t xml:space="preserve">, </w:t>
      </w:r>
      <w:proofErr w:type="spellStart"/>
      <w:r>
        <w:t>Competition</w:t>
      </w:r>
      <w:proofErr w:type="spellEnd"/>
      <w:r>
        <w:t xml:space="preserve"> </w:t>
      </w:r>
      <w:proofErr w:type="spellStart"/>
      <w:r>
        <w:t>and</w:t>
      </w:r>
      <w:proofErr w:type="spellEnd"/>
      <w:r>
        <w:t xml:space="preserve"> </w:t>
      </w:r>
      <w:proofErr w:type="spellStart"/>
      <w:r>
        <w:t>Productivity</w:t>
      </w:r>
      <w:proofErr w:type="spellEnd"/>
      <w:r>
        <w:t xml:space="preserve"> in </w:t>
      </w:r>
      <w:proofErr w:type="spellStart"/>
      <w:r>
        <w:t>Host</w:t>
      </w:r>
      <w:proofErr w:type="spellEnd"/>
      <w:r>
        <w:t xml:space="preserve">-Country </w:t>
      </w:r>
      <w:proofErr w:type="spellStart"/>
      <w:r>
        <w:t>Markets</w:t>
      </w:r>
      <w:proofErr w:type="spellEnd"/>
      <w:r>
        <w:t>”,</w:t>
      </w:r>
      <w:r>
        <w:t xml:space="preserve"> </w:t>
      </w:r>
      <w:proofErr w:type="spellStart"/>
      <w:r>
        <w:rPr>
          <w:i/>
        </w:rPr>
        <w:t>Economica</w:t>
      </w:r>
      <w:proofErr w:type="spellEnd"/>
      <w:r>
        <w:t xml:space="preserve">, 41, pp. 176-193. </w:t>
      </w:r>
    </w:p>
    <w:p w14:paraId="428319EE" w14:textId="77777777" w:rsidR="00BA3599" w:rsidRDefault="00821711">
      <w:pPr>
        <w:spacing w:after="6" w:line="259" w:lineRule="auto"/>
        <w:ind w:left="0" w:right="0" w:firstLine="0"/>
        <w:jc w:val="left"/>
      </w:pPr>
      <w:r>
        <w:t xml:space="preserve"> </w:t>
      </w:r>
    </w:p>
    <w:p w14:paraId="3A86922F" w14:textId="77777777" w:rsidR="00BA3599" w:rsidRDefault="00821711">
      <w:pPr>
        <w:spacing w:line="239" w:lineRule="auto"/>
        <w:ind w:left="-5" w:right="0"/>
      </w:pPr>
      <w:proofErr w:type="spellStart"/>
      <w:r>
        <w:t>Blomström</w:t>
      </w:r>
      <w:proofErr w:type="spellEnd"/>
      <w:r>
        <w:t xml:space="preserve">, M. e A. </w:t>
      </w:r>
      <w:proofErr w:type="spellStart"/>
      <w:r>
        <w:t>Kokko</w:t>
      </w:r>
      <w:proofErr w:type="spellEnd"/>
      <w:r>
        <w:t xml:space="preserve"> (1998), “</w:t>
      </w:r>
      <w:proofErr w:type="spellStart"/>
      <w:r>
        <w:t>Multinational</w:t>
      </w:r>
      <w:proofErr w:type="spellEnd"/>
      <w:r>
        <w:t xml:space="preserve"> </w:t>
      </w:r>
      <w:proofErr w:type="spellStart"/>
      <w:r>
        <w:t>Corporations</w:t>
      </w:r>
      <w:proofErr w:type="spellEnd"/>
      <w:r>
        <w:t xml:space="preserve"> </w:t>
      </w:r>
      <w:proofErr w:type="spellStart"/>
      <w:r>
        <w:t>and</w:t>
      </w:r>
      <w:proofErr w:type="spellEnd"/>
      <w:r>
        <w:t xml:space="preserve"> </w:t>
      </w:r>
      <w:proofErr w:type="spellStart"/>
      <w:r>
        <w:t>Spillovers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Economic</w:t>
      </w:r>
      <w:proofErr w:type="spellEnd"/>
      <w:r>
        <w:rPr>
          <w:i/>
        </w:rPr>
        <w:t xml:space="preserve"> </w:t>
      </w:r>
      <w:proofErr w:type="spellStart"/>
      <w:r>
        <w:rPr>
          <w:i/>
        </w:rPr>
        <w:t>Surveys</w:t>
      </w:r>
      <w:proofErr w:type="spellEnd"/>
      <w:r>
        <w:t xml:space="preserve">, 12(3), pp. 247-277. </w:t>
      </w:r>
    </w:p>
    <w:p w14:paraId="57A2DCEE" w14:textId="77777777" w:rsidR="00BA3599" w:rsidRDefault="00821711">
      <w:pPr>
        <w:spacing w:after="2" w:line="240" w:lineRule="auto"/>
        <w:ind w:left="-5" w:right="0"/>
      </w:pPr>
      <w:r>
        <w:t>Crespo, N. e M. Fontoura (2007a), “30 Anos de Investigação sobre Externalidades do IDE para as E</w:t>
      </w:r>
      <w:r>
        <w:t xml:space="preserve">mpresas Domésticas – Que Conclusões? </w:t>
      </w:r>
      <w:r>
        <w:rPr>
          <w:i/>
        </w:rPr>
        <w:t>Estudos Econômicos</w:t>
      </w:r>
      <w:r>
        <w:t xml:space="preserve">, Universidade de S. Paulo, 37, pp.1-26.  </w:t>
      </w:r>
    </w:p>
    <w:p w14:paraId="1E0277B8" w14:textId="77777777" w:rsidR="00BA3599" w:rsidRDefault="00821711">
      <w:pPr>
        <w:spacing w:after="15" w:line="259" w:lineRule="auto"/>
        <w:ind w:left="0" w:right="0" w:firstLine="0"/>
        <w:jc w:val="left"/>
      </w:pPr>
      <w:r>
        <w:t xml:space="preserve"> </w:t>
      </w:r>
    </w:p>
    <w:p w14:paraId="5FB79ED7" w14:textId="77777777" w:rsidR="00BA3599" w:rsidRDefault="00821711">
      <w:pPr>
        <w:spacing w:after="8" w:line="237" w:lineRule="auto"/>
        <w:ind w:left="-5" w:right="0"/>
      </w:pPr>
      <w:r>
        <w:t>Crespo, N. e M. Fontoura (2007b), “</w:t>
      </w:r>
      <w:proofErr w:type="spellStart"/>
      <w:r>
        <w:t>Determinant</w:t>
      </w:r>
      <w:proofErr w:type="spellEnd"/>
      <w:r>
        <w:t xml:space="preserve"> </w:t>
      </w:r>
      <w:proofErr w:type="spellStart"/>
      <w:r>
        <w:t>Factors</w:t>
      </w:r>
      <w:proofErr w:type="spellEnd"/>
      <w:r>
        <w:t xml:space="preserve"> </w:t>
      </w:r>
      <w:proofErr w:type="spellStart"/>
      <w:r>
        <w:t>of</w:t>
      </w:r>
      <w:proofErr w:type="spellEnd"/>
      <w:r>
        <w:t xml:space="preserve"> FDI </w:t>
      </w:r>
      <w:proofErr w:type="spellStart"/>
      <w:r>
        <w:t>Spillovers</w:t>
      </w:r>
      <w:proofErr w:type="spellEnd"/>
      <w:r>
        <w:t xml:space="preserve"> – </w:t>
      </w:r>
      <w:proofErr w:type="spellStart"/>
      <w:r>
        <w:t>What</w:t>
      </w:r>
      <w:proofErr w:type="spellEnd"/>
      <w:r>
        <w:t xml:space="preserve"> Do </w:t>
      </w:r>
      <w:proofErr w:type="spellStart"/>
      <w:r>
        <w:t>We</w:t>
      </w:r>
      <w:proofErr w:type="spellEnd"/>
      <w:r>
        <w:t xml:space="preserve"> </w:t>
      </w:r>
      <w:proofErr w:type="spellStart"/>
      <w:r>
        <w:t>Really</w:t>
      </w:r>
      <w:proofErr w:type="spellEnd"/>
      <w:r>
        <w:t xml:space="preserve"> </w:t>
      </w:r>
      <w:proofErr w:type="spellStart"/>
      <w:r>
        <w:t>Know</w:t>
      </w:r>
      <w:proofErr w:type="spellEnd"/>
      <w:r>
        <w:t xml:space="preserve">?”, </w:t>
      </w:r>
      <w:proofErr w:type="spellStart"/>
      <w:r>
        <w:rPr>
          <w:i/>
        </w:rPr>
        <w:t>World</w:t>
      </w:r>
      <w:proofErr w:type="spellEnd"/>
      <w:r>
        <w:rPr>
          <w:i/>
        </w:rPr>
        <w:t xml:space="preserve"> </w:t>
      </w:r>
      <w:proofErr w:type="spellStart"/>
      <w:r>
        <w:rPr>
          <w:i/>
        </w:rPr>
        <w:t>Development</w:t>
      </w:r>
      <w:proofErr w:type="spellEnd"/>
      <w:r>
        <w:t xml:space="preserve">, 35, pp. 410-425.  </w:t>
      </w:r>
    </w:p>
    <w:p w14:paraId="22558582" w14:textId="77777777" w:rsidR="00BA3599" w:rsidRDefault="00821711">
      <w:pPr>
        <w:spacing w:after="0" w:line="259" w:lineRule="auto"/>
        <w:ind w:left="0" w:right="0" w:firstLine="0"/>
        <w:jc w:val="left"/>
      </w:pPr>
      <w:r>
        <w:t xml:space="preserve"> </w:t>
      </w:r>
    </w:p>
    <w:p w14:paraId="45EF992E" w14:textId="77777777" w:rsidR="00BA3599" w:rsidRDefault="00821711">
      <w:pPr>
        <w:spacing w:after="5" w:line="237" w:lineRule="auto"/>
        <w:ind w:left="-5" w:right="0"/>
      </w:pPr>
      <w:r>
        <w:t xml:space="preserve">Crespo, N., Fontoura, M. e I. Proença (2009), “FDI </w:t>
      </w:r>
      <w:proofErr w:type="spellStart"/>
      <w:r>
        <w:t>spillovers</w:t>
      </w:r>
      <w:proofErr w:type="spellEnd"/>
      <w:r>
        <w:t xml:space="preserve"> </w:t>
      </w:r>
      <w:proofErr w:type="spellStart"/>
      <w:r>
        <w:t>at</w:t>
      </w:r>
      <w:proofErr w:type="spellEnd"/>
      <w:r>
        <w:t xml:space="preserve"> regional </w:t>
      </w:r>
      <w:proofErr w:type="spellStart"/>
      <w:r>
        <w:t>level</w:t>
      </w:r>
      <w:proofErr w:type="spellEnd"/>
      <w:r>
        <w:t xml:space="preserve">: </w:t>
      </w:r>
      <w:proofErr w:type="spellStart"/>
      <w:r>
        <w:t>Evidence</w:t>
      </w:r>
      <w:proofErr w:type="spellEnd"/>
      <w:r>
        <w:t xml:space="preserve"> </w:t>
      </w:r>
      <w:proofErr w:type="spellStart"/>
      <w:r>
        <w:t>from</w:t>
      </w:r>
      <w:proofErr w:type="spellEnd"/>
      <w:r>
        <w:t xml:space="preserve"> Portugal”, </w:t>
      </w:r>
      <w:proofErr w:type="spellStart"/>
      <w:r>
        <w:rPr>
          <w:i/>
        </w:rPr>
        <w:t>Papers</w:t>
      </w:r>
      <w:proofErr w:type="spellEnd"/>
      <w:r>
        <w:rPr>
          <w:i/>
        </w:rPr>
        <w:t xml:space="preserve"> in Regional </w:t>
      </w:r>
      <w:proofErr w:type="spellStart"/>
      <w:r>
        <w:rPr>
          <w:i/>
        </w:rPr>
        <w:t>Science</w:t>
      </w:r>
      <w:proofErr w:type="spellEnd"/>
      <w:r>
        <w:t xml:space="preserve">, 88, nº 3, pp. 591-608.  </w:t>
      </w:r>
    </w:p>
    <w:p w14:paraId="13D44218" w14:textId="77777777" w:rsidR="00BA3599" w:rsidRDefault="00821711">
      <w:pPr>
        <w:spacing w:after="13" w:line="259" w:lineRule="auto"/>
        <w:ind w:left="0" w:right="0" w:firstLine="0"/>
        <w:jc w:val="left"/>
      </w:pPr>
      <w:r>
        <w:t xml:space="preserve"> </w:t>
      </w:r>
    </w:p>
    <w:p w14:paraId="50F85807" w14:textId="77777777" w:rsidR="00BA3599" w:rsidRDefault="00821711">
      <w:pPr>
        <w:spacing w:after="0" w:line="242" w:lineRule="auto"/>
        <w:ind w:left="-5" w:right="0"/>
      </w:pPr>
      <w:r>
        <w:t>Das, S. (1987), “</w:t>
      </w:r>
      <w:proofErr w:type="spellStart"/>
      <w:r>
        <w:t>Externalities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Transfer</w:t>
      </w:r>
      <w:proofErr w:type="spellEnd"/>
      <w:r>
        <w:t xml:space="preserve"> </w:t>
      </w:r>
      <w:proofErr w:type="spellStart"/>
      <w:r>
        <w:t>through</w:t>
      </w:r>
      <w:proofErr w:type="spellEnd"/>
      <w:r>
        <w:t xml:space="preserve"> </w:t>
      </w:r>
      <w:proofErr w:type="spellStart"/>
      <w:r>
        <w:t>Multinationals</w:t>
      </w:r>
      <w:proofErr w:type="spellEnd"/>
      <w:r>
        <w:t xml:space="preserve"> </w:t>
      </w:r>
      <w:proofErr w:type="spellStart"/>
      <w:r>
        <w:t>Corporations</w:t>
      </w:r>
      <w:proofErr w:type="spellEnd"/>
      <w:r>
        <w:t xml:space="preserve"> – a </w:t>
      </w:r>
      <w:proofErr w:type="spellStart"/>
      <w:r>
        <w:t>Theoretical</w:t>
      </w:r>
      <w:proofErr w:type="spellEnd"/>
      <w:r>
        <w:t xml:space="preserve"> </w:t>
      </w:r>
      <w:proofErr w:type="spellStart"/>
      <w:r>
        <w:t>Analysis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International</w:t>
      </w:r>
      <w:proofErr w:type="spellEnd"/>
      <w:r>
        <w:rPr>
          <w:i/>
        </w:rPr>
        <w:t xml:space="preserve"> </w:t>
      </w:r>
      <w:proofErr w:type="spellStart"/>
      <w:r>
        <w:rPr>
          <w:i/>
        </w:rPr>
        <w:t>Economics</w:t>
      </w:r>
      <w:proofErr w:type="spellEnd"/>
      <w:r>
        <w:t xml:space="preserve">, 22(1-2), pp. 171-182.  </w:t>
      </w:r>
    </w:p>
    <w:p w14:paraId="6255DF0E" w14:textId="77777777" w:rsidR="00BA3599" w:rsidRDefault="00821711">
      <w:pPr>
        <w:spacing w:after="3" w:line="259" w:lineRule="auto"/>
        <w:ind w:left="0" w:right="0" w:firstLine="0"/>
        <w:jc w:val="left"/>
      </w:pPr>
      <w:r>
        <w:t xml:space="preserve"> </w:t>
      </w:r>
    </w:p>
    <w:p w14:paraId="135B061D" w14:textId="77777777" w:rsidR="00BA3599" w:rsidRDefault="00821711">
      <w:pPr>
        <w:spacing w:after="2" w:line="239" w:lineRule="auto"/>
        <w:ind w:left="-5" w:right="0"/>
      </w:pPr>
      <w:r>
        <w:t>Fan, E. (2002), “</w:t>
      </w:r>
      <w:proofErr w:type="spellStart"/>
      <w:r>
        <w:t>Technological</w:t>
      </w:r>
      <w:proofErr w:type="spellEnd"/>
      <w:r>
        <w:t xml:space="preserve"> </w:t>
      </w:r>
      <w:proofErr w:type="spellStart"/>
      <w:r>
        <w:t>Spillovers</w:t>
      </w:r>
      <w:proofErr w:type="spellEnd"/>
      <w:r>
        <w:t xml:space="preserve"> </w:t>
      </w:r>
      <w:proofErr w:type="spellStart"/>
      <w:r>
        <w:t>from</w:t>
      </w:r>
      <w:proofErr w:type="spellEnd"/>
      <w:r>
        <w:t xml:space="preserve">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 A</w:t>
      </w:r>
      <w:r>
        <w:t xml:space="preserve"> </w:t>
      </w:r>
      <w:proofErr w:type="spellStart"/>
      <w:r>
        <w:t>Survey</w:t>
      </w:r>
      <w:proofErr w:type="spellEnd"/>
      <w:r>
        <w:t xml:space="preserve">”, ERD </w:t>
      </w:r>
      <w:proofErr w:type="spellStart"/>
      <w:r>
        <w:t>Working</w:t>
      </w:r>
      <w:proofErr w:type="spellEnd"/>
      <w:r>
        <w:t xml:space="preserve"> </w:t>
      </w:r>
      <w:proofErr w:type="spellStart"/>
      <w:r>
        <w:t>Paper</w:t>
      </w:r>
      <w:proofErr w:type="spellEnd"/>
      <w:r>
        <w:t xml:space="preserve"> No. 33, </w:t>
      </w:r>
      <w:proofErr w:type="spellStart"/>
      <w:r>
        <w:t>Asian</w:t>
      </w:r>
      <w:proofErr w:type="spellEnd"/>
      <w:r>
        <w:t xml:space="preserve"> </w:t>
      </w:r>
      <w:proofErr w:type="spellStart"/>
      <w:r>
        <w:t>Development</w:t>
      </w:r>
      <w:proofErr w:type="spellEnd"/>
      <w:r>
        <w:t xml:space="preserve"> </w:t>
      </w:r>
      <w:proofErr w:type="spellStart"/>
      <w:r>
        <w:t>Bank</w:t>
      </w:r>
      <w:proofErr w:type="spellEnd"/>
      <w:r>
        <w:t xml:space="preserve">.   </w:t>
      </w:r>
    </w:p>
    <w:p w14:paraId="26063AD6" w14:textId="77777777" w:rsidR="00BA3599" w:rsidRDefault="00821711">
      <w:pPr>
        <w:spacing w:after="0" w:line="259" w:lineRule="auto"/>
        <w:ind w:left="0" w:right="0" w:firstLine="0"/>
        <w:jc w:val="left"/>
      </w:pPr>
      <w:r>
        <w:t xml:space="preserve"> </w:t>
      </w:r>
    </w:p>
    <w:p w14:paraId="580BF557" w14:textId="77777777" w:rsidR="00BA3599" w:rsidRDefault="00821711">
      <w:pPr>
        <w:spacing w:after="148" w:line="239" w:lineRule="auto"/>
        <w:ind w:left="-5" w:right="0"/>
      </w:pPr>
      <w:r>
        <w:t>Farinha, L. e J. Mata (1996),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in </w:t>
      </w:r>
      <w:proofErr w:type="spellStart"/>
      <w:r>
        <w:t>the</w:t>
      </w:r>
      <w:proofErr w:type="spellEnd"/>
      <w:r>
        <w:t xml:space="preserve"> Portuguese </w:t>
      </w:r>
      <w:proofErr w:type="spellStart"/>
      <w:r>
        <w:t>Economy</w:t>
      </w:r>
      <w:proofErr w:type="spellEnd"/>
      <w:r>
        <w:t xml:space="preserve">”, Banco de Portugal, </w:t>
      </w:r>
      <w:proofErr w:type="spellStart"/>
      <w:r>
        <w:t>Working</w:t>
      </w:r>
      <w:proofErr w:type="spellEnd"/>
      <w:r>
        <w:t xml:space="preserve"> </w:t>
      </w:r>
      <w:proofErr w:type="spellStart"/>
      <w:r>
        <w:t>Paper</w:t>
      </w:r>
      <w:proofErr w:type="spellEnd"/>
      <w:r>
        <w:t xml:space="preserve">, 16-96. </w:t>
      </w:r>
    </w:p>
    <w:p w14:paraId="5DCFDD06" w14:textId="77777777" w:rsidR="00BA3599" w:rsidRDefault="00821711">
      <w:pPr>
        <w:spacing w:after="147" w:line="248" w:lineRule="auto"/>
        <w:ind w:left="-5" w:right="0"/>
      </w:pPr>
      <w:proofErr w:type="spellStart"/>
      <w:r>
        <w:t>Flôres</w:t>
      </w:r>
      <w:proofErr w:type="spellEnd"/>
      <w:r>
        <w:t>, R., M. Fontoura e R. Santos (2007),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w:t>
      </w:r>
      <w:proofErr w:type="spellStart"/>
      <w:r>
        <w:t>and</w:t>
      </w:r>
      <w:proofErr w:type="spellEnd"/>
      <w:r>
        <w:t xml:space="preserve"> </w:t>
      </w:r>
      <w:proofErr w:type="spellStart"/>
      <w:r>
        <w:t>Spillovers</w:t>
      </w:r>
      <w:proofErr w:type="spellEnd"/>
      <w:r>
        <w:t xml:space="preserve">: </w:t>
      </w:r>
      <w:proofErr w:type="spellStart"/>
      <w:r>
        <w:t>Additional</w:t>
      </w:r>
      <w:proofErr w:type="spellEnd"/>
      <w:r>
        <w:t xml:space="preserve"> </w:t>
      </w:r>
      <w:proofErr w:type="spellStart"/>
      <w:r>
        <w:t>Lessons</w:t>
      </w:r>
      <w:proofErr w:type="spellEnd"/>
      <w:r>
        <w:t xml:space="preserve"> </w:t>
      </w:r>
      <w:proofErr w:type="spellStart"/>
      <w:r>
        <w:t>from</w:t>
      </w:r>
      <w:proofErr w:type="spellEnd"/>
      <w:r>
        <w:t xml:space="preserve"> a Country </w:t>
      </w:r>
      <w:proofErr w:type="spellStart"/>
      <w:r>
        <w:t>Study</w:t>
      </w:r>
      <w:proofErr w:type="spellEnd"/>
      <w:r>
        <w:t xml:space="preserve">”, </w:t>
      </w:r>
      <w:proofErr w:type="spellStart"/>
      <w:r>
        <w:rPr>
          <w:i/>
        </w:rPr>
        <w:t>The</w:t>
      </w:r>
      <w:proofErr w:type="spellEnd"/>
      <w:r>
        <w:rPr>
          <w:i/>
        </w:rP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Development</w:t>
      </w:r>
      <w:proofErr w:type="spellEnd"/>
      <w:r>
        <w:rPr>
          <w:i/>
        </w:rPr>
        <w:t xml:space="preserve"> Research</w:t>
      </w:r>
      <w:r>
        <w:t xml:space="preserve">, 19, nº 3, pp. 372-390.  </w:t>
      </w:r>
    </w:p>
    <w:p w14:paraId="0A5F27E5" w14:textId="77777777" w:rsidR="00BA3599" w:rsidRDefault="00821711">
      <w:pPr>
        <w:spacing w:after="142" w:line="242" w:lineRule="auto"/>
        <w:ind w:left="-5" w:right="0"/>
      </w:pPr>
      <w:proofErr w:type="spellStart"/>
      <w:r>
        <w:t>Fosfuri</w:t>
      </w:r>
      <w:proofErr w:type="spellEnd"/>
      <w:r>
        <w:t>, A., M. Motta e T. Ronde (2001),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w:t>
      </w:r>
      <w:proofErr w:type="spellStart"/>
      <w:r>
        <w:t>and</w:t>
      </w:r>
      <w:proofErr w:type="spellEnd"/>
      <w:r>
        <w:t xml:space="preserve"> </w:t>
      </w:r>
      <w:proofErr w:type="spellStart"/>
      <w:r>
        <w:t>Spillovers</w:t>
      </w:r>
      <w:proofErr w:type="spellEnd"/>
      <w:r>
        <w:t xml:space="preserve"> </w:t>
      </w:r>
      <w:proofErr w:type="spellStart"/>
      <w:r>
        <w:t>through</w:t>
      </w:r>
      <w:proofErr w:type="spellEnd"/>
      <w:r>
        <w:t xml:space="preserve"> </w:t>
      </w:r>
      <w:proofErr w:type="spellStart"/>
      <w:r>
        <w:t>Workers</w:t>
      </w:r>
      <w:proofErr w:type="spellEnd"/>
      <w:r>
        <w:t xml:space="preserve">’ </w:t>
      </w:r>
      <w:proofErr w:type="spellStart"/>
      <w:r>
        <w:t>Mobility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International</w:t>
      </w:r>
      <w:proofErr w:type="spellEnd"/>
      <w:r>
        <w:rPr>
          <w:i/>
        </w:rPr>
        <w:t xml:space="preserve"> </w:t>
      </w:r>
      <w:proofErr w:type="spellStart"/>
      <w:r>
        <w:rPr>
          <w:i/>
        </w:rPr>
        <w:t>Economics</w:t>
      </w:r>
      <w:proofErr w:type="spellEnd"/>
      <w:r>
        <w:t xml:space="preserve">, 53(1), pp. 205-222.  </w:t>
      </w:r>
    </w:p>
    <w:p w14:paraId="7F8A2134" w14:textId="77777777" w:rsidR="00BA3599" w:rsidRDefault="00821711">
      <w:pPr>
        <w:spacing w:after="144" w:line="242" w:lineRule="auto"/>
        <w:ind w:left="-5" w:right="0"/>
      </w:pPr>
      <w:proofErr w:type="spellStart"/>
      <w:r>
        <w:lastRenderedPageBreak/>
        <w:t>Glass</w:t>
      </w:r>
      <w:proofErr w:type="spellEnd"/>
      <w:r>
        <w:t xml:space="preserve">, A. e K. </w:t>
      </w:r>
      <w:proofErr w:type="spellStart"/>
      <w:r>
        <w:t>Saggi</w:t>
      </w:r>
      <w:proofErr w:type="spellEnd"/>
      <w:r>
        <w:t xml:space="preserve"> (2002), “</w:t>
      </w:r>
      <w:proofErr w:type="spellStart"/>
      <w:r>
        <w:t>Multinationals</w:t>
      </w:r>
      <w:proofErr w:type="spellEnd"/>
      <w:r>
        <w:t xml:space="preserve"> </w:t>
      </w:r>
      <w:proofErr w:type="spellStart"/>
      <w:r>
        <w:t>Firms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Transfer</w:t>
      </w:r>
      <w:proofErr w:type="spellEnd"/>
      <w:r>
        <w:t xml:space="preserve">”, </w:t>
      </w:r>
      <w:proofErr w:type="spellStart"/>
      <w:r>
        <w:rPr>
          <w:i/>
        </w:rPr>
        <w:t>Scandinavian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Economics</w:t>
      </w:r>
      <w:proofErr w:type="spellEnd"/>
      <w:r>
        <w:t xml:space="preserve">, 104(4), pp. 495-513.  </w:t>
      </w:r>
    </w:p>
    <w:p w14:paraId="7128BDC0" w14:textId="77777777" w:rsidR="00BA3599" w:rsidRDefault="00821711">
      <w:pPr>
        <w:spacing w:after="147" w:line="237" w:lineRule="auto"/>
        <w:ind w:left="-5" w:right="0"/>
      </w:pPr>
      <w:proofErr w:type="spellStart"/>
      <w:r>
        <w:t>Greenawa</w:t>
      </w:r>
      <w:r>
        <w:t>y</w:t>
      </w:r>
      <w:proofErr w:type="spellEnd"/>
      <w:r>
        <w:t xml:space="preserve">, D., N. Sousa e K. </w:t>
      </w:r>
      <w:proofErr w:type="spellStart"/>
      <w:r>
        <w:t>Wakelin</w:t>
      </w:r>
      <w:proofErr w:type="spellEnd"/>
      <w:r>
        <w:t xml:space="preserve"> (2004), “Do </w:t>
      </w:r>
      <w:proofErr w:type="spellStart"/>
      <w:r>
        <w:t>Domestic</w:t>
      </w:r>
      <w:proofErr w:type="spellEnd"/>
      <w:r>
        <w:t xml:space="preserve"> </w:t>
      </w:r>
      <w:proofErr w:type="spellStart"/>
      <w:r>
        <w:t>Firms</w:t>
      </w:r>
      <w:proofErr w:type="spellEnd"/>
      <w:r>
        <w:t xml:space="preserve"> </w:t>
      </w:r>
      <w:proofErr w:type="spellStart"/>
      <w:r>
        <w:t>Learn</w:t>
      </w:r>
      <w:proofErr w:type="spellEnd"/>
      <w:r>
        <w:t xml:space="preserve"> to </w:t>
      </w:r>
      <w:proofErr w:type="spellStart"/>
      <w:r>
        <w:t>Export</w:t>
      </w:r>
      <w:proofErr w:type="spellEnd"/>
      <w:r>
        <w:t xml:space="preserve"> </w:t>
      </w:r>
      <w:proofErr w:type="spellStart"/>
      <w:r>
        <w:t>from</w:t>
      </w:r>
      <w:proofErr w:type="spellEnd"/>
      <w:r>
        <w:t xml:space="preserve"> </w:t>
      </w:r>
      <w:proofErr w:type="spellStart"/>
      <w:r>
        <w:t>Multinationals</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Political</w:t>
      </w:r>
      <w:proofErr w:type="spellEnd"/>
      <w:r>
        <w:rPr>
          <w:i/>
        </w:rPr>
        <w:t xml:space="preserve"> </w:t>
      </w:r>
      <w:proofErr w:type="spellStart"/>
      <w:r>
        <w:rPr>
          <w:i/>
        </w:rPr>
        <w:t>Economy</w:t>
      </w:r>
      <w:proofErr w:type="spellEnd"/>
      <w:r>
        <w:t xml:space="preserve">, 20(4), pp. 1027-1043.  </w:t>
      </w:r>
    </w:p>
    <w:p w14:paraId="43046450" w14:textId="77777777" w:rsidR="00BA3599" w:rsidRDefault="00821711">
      <w:pPr>
        <w:spacing w:line="242" w:lineRule="auto"/>
        <w:ind w:left="-5" w:right="0"/>
      </w:pPr>
      <w:r>
        <w:t>Harrison, A. (1994), “</w:t>
      </w:r>
      <w:proofErr w:type="spellStart"/>
      <w:r>
        <w:t>Productivity</w:t>
      </w:r>
      <w:proofErr w:type="spellEnd"/>
      <w:r>
        <w:t xml:space="preserve">, </w:t>
      </w:r>
      <w:proofErr w:type="spellStart"/>
      <w:r>
        <w:t>Imperfect</w:t>
      </w:r>
      <w:proofErr w:type="spellEnd"/>
      <w:r>
        <w:t xml:space="preserve"> </w:t>
      </w:r>
      <w:proofErr w:type="spellStart"/>
      <w:r>
        <w:t>Competition</w:t>
      </w:r>
      <w:proofErr w:type="spellEnd"/>
      <w:r>
        <w:t xml:space="preserve"> </w:t>
      </w:r>
      <w:proofErr w:type="spellStart"/>
      <w:r>
        <w:t>and</w:t>
      </w:r>
      <w:proofErr w:type="spellEnd"/>
      <w:r>
        <w:t xml:space="preserve"> </w:t>
      </w:r>
      <w:proofErr w:type="spellStart"/>
      <w:r>
        <w:t>Trade</w:t>
      </w:r>
      <w:proofErr w:type="spellEnd"/>
      <w:r>
        <w:t xml:space="preserve"> </w:t>
      </w:r>
      <w:proofErr w:type="spellStart"/>
      <w:r>
        <w:t>Reform</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Internatio</w:t>
      </w:r>
      <w:r>
        <w:rPr>
          <w:i/>
        </w:rPr>
        <w:t>nal</w:t>
      </w:r>
      <w:proofErr w:type="spellEnd"/>
      <w:r>
        <w:rPr>
          <w:i/>
        </w:rPr>
        <w:t xml:space="preserve"> </w:t>
      </w:r>
      <w:proofErr w:type="spellStart"/>
      <w:r>
        <w:rPr>
          <w:i/>
        </w:rPr>
        <w:t>Economics</w:t>
      </w:r>
      <w:proofErr w:type="spellEnd"/>
      <w:r>
        <w:t xml:space="preserve">, 36(1-2), pp. 53-73. </w:t>
      </w:r>
    </w:p>
    <w:p w14:paraId="1A892AC1" w14:textId="77777777" w:rsidR="00BA3599" w:rsidRDefault="00821711">
      <w:pPr>
        <w:spacing w:after="75"/>
        <w:ind w:left="-5" w:right="0"/>
      </w:pPr>
      <w:proofErr w:type="spellStart"/>
      <w:r>
        <w:t>Javorcik</w:t>
      </w:r>
      <w:proofErr w:type="spellEnd"/>
      <w:r>
        <w:t xml:space="preserve">, B. (2004), “Does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Productivity</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Firms</w:t>
      </w:r>
      <w:proofErr w:type="spellEnd"/>
      <w:r>
        <w:t xml:space="preserve">? In </w:t>
      </w:r>
      <w:proofErr w:type="spellStart"/>
      <w:r>
        <w:t>Search</w:t>
      </w:r>
      <w:proofErr w:type="spellEnd"/>
      <w:r>
        <w:t xml:space="preserve"> </w:t>
      </w:r>
      <w:proofErr w:type="spellStart"/>
      <w:r>
        <w:t>of</w:t>
      </w:r>
      <w:proofErr w:type="spellEnd"/>
      <w:r>
        <w:t xml:space="preserve"> </w:t>
      </w:r>
      <w:proofErr w:type="spellStart"/>
      <w:r>
        <w:t>Spillovers</w:t>
      </w:r>
      <w:proofErr w:type="spellEnd"/>
      <w:r>
        <w:t xml:space="preserve"> </w:t>
      </w:r>
      <w:proofErr w:type="spellStart"/>
      <w:r>
        <w:t>through</w:t>
      </w:r>
      <w:proofErr w:type="spellEnd"/>
      <w:r>
        <w:t xml:space="preserve"> </w:t>
      </w:r>
      <w:proofErr w:type="spellStart"/>
      <w:r>
        <w:t>Backward</w:t>
      </w:r>
      <w:proofErr w:type="spellEnd"/>
      <w:r>
        <w:t xml:space="preserve"> </w:t>
      </w:r>
      <w:proofErr w:type="spellStart"/>
      <w:r>
        <w:t>Linkages</w:t>
      </w:r>
      <w:proofErr w:type="spellEnd"/>
      <w:r>
        <w:t xml:space="preserve">”, </w:t>
      </w:r>
      <w:proofErr w:type="spellStart"/>
      <w:r>
        <w:rPr>
          <w:i/>
        </w:rPr>
        <w:t>American</w:t>
      </w:r>
      <w:proofErr w:type="spellEnd"/>
      <w:r>
        <w:rPr>
          <w:i/>
        </w:rPr>
        <w:t xml:space="preserve"> </w:t>
      </w:r>
      <w:proofErr w:type="spellStart"/>
      <w:r>
        <w:rPr>
          <w:i/>
        </w:rPr>
        <w:t>Economic</w:t>
      </w:r>
      <w:proofErr w:type="spellEnd"/>
      <w:r>
        <w:rPr>
          <w:i/>
        </w:rPr>
        <w:t xml:space="preserve"> </w:t>
      </w:r>
      <w:proofErr w:type="spellStart"/>
      <w:r>
        <w:rPr>
          <w:i/>
        </w:rPr>
        <w:t>Review</w:t>
      </w:r>
      <w:proofErr w:type="spellEnd"/>
      <w:r>
        <w:t xml:space="preserve">, 94(3), pp. 605-627.  </w:t>
      </w:r>
      <w:proofErr w:type="spellStart"/>
      <w:r>
        <w:t>Kokko</w:t>
      </w:r>
      <w:proofErr w:type="spellEnd"/>
      <w:r>
        <w:t xml:space="preserve">, A., M. </w:t>
      </w:r>
      <w:proofErr w:type="spellStart"/>
      <w:r>
        <w:t>Zejan</w:t>
      </w:r>
      <w:proofErr w:type="spellEnd"/>
      <w:r>
        <w:t xml:space="preserve"> e R</w:t>
      </w:r>
      <w:r>
        <w:t xml:space="preserve">. </w:t>
      </w:r>
      <w:proofErr w:type="spellStart"/>
      <w:r>
        <w:t>Tansini</w:t>
      </w:r>
      <w:proofErr w:type="spellEnd"/>
      <w:r>
        <w:t xml:space="preserve"> (2001), “</w:t>
      </w:r>
      <w:proofErr w:type="spellStart"/>
      <w:r>
        <w:t>Trade</w:t>
      </w:r>
      <w:proofErr w:type="spellEnd"/>
      <w:r>
        <w:t xml:space="preserve"> Regimes </w:t>
      </w:r>
      <w:proofErr w:type="spellStart"/>
      <w:r>
        <w:t>and</w:t>
      </w:r>
      <w:proofErr w:type="spellEnd"/>
      <w:r>
        <w:t xml:space="preserve"> </w:t>
      </w:r>
      <w:proofErr w:type="spellStart"/>
      <w:r>
        <w:t>Spillover</w:t>
      </w:r>
      <w:proofErr w:type="spellEnd"/>
      <w:r>
        <w:t xml:space="preserve"> </w:t>
      </w:r>
      <w:proofErr w:type="spellStart"/>
      <w:r>
        <w:t>Effects</w:t>
      </w:r>
      <w:proofErr w:type="spellEnd"/>
      <w:r>
        <w:t xml:space="preserve"> </w:t>
      </w:r>
      <w:proofErr w:type="spellStart"/>
      <w:r>
        <w:t>of</w:t>
      </w:r>
      <w:proofErr w:type="spellEnd"/>
      <w:r>
        <w:t xml:space="preserve"> FDI: </w:t>
      </w:r>
      <w:proofErr w:type="spellStart"/>
      <w:r>
        <w:t>Evidence</w:t>
      </w:r>
      <w:proofErr w:type="spellEnd"/>
      <w:r>
        <w:t xml:space="preserve"> </w:t>
      </w:r>
      <w:proofErr w:type="spellStart"/>
      <w:r>
        <w:t>from</w:t>
      </w:r>
      <w:proofErr w:type="spellEnd"/>
      <w:r>
        <w:t xml:space="preserve"> </w:t>
      </w:r>
      <w:proofErr w:type="spellStart"/>
      <w:r>
        <w:t>Uruguay</w:t>
      </w:r>
      <w:proofErr w:type="spellEnd"/>
      <w:r>
        <w:t xml:space="preserve">”, </w:t>
      </w:r>
      <w:proofErr w:type="spellStart"/>
      <w:r>
        <w:rPr>
          <w:i/>
        </w:rPr>
        <w:t>Welwirtschaftliches</w:t>
      </w:r>
      <w:proofErr w:type="spellEnd"/>
      <w:r>
        <w:rPr>
          <w:i/>
        </w:rPr>
        <w:t xml:space="preserve"> </w:t>
      </w:r>
      <w:proofErr w:type="spellStart"/>
      <w:r>
        <w:rPr>
          <w:i/>
        </w:rPr>
        <w:t>Archiv</w:t>
      </w:r>
      <w:proofErr w:type="spellEnd"/>
      <w:r>
        <w:t xml:space="preserve">, 137(1), pp. 124-149.  </w:t>
      </w:r>
    </w:p>
    <w:p w14:paraId="1B39F1DA" w14:textId="77777777" w:rsidR="00BA3599" w:rsidRDefault="00821711">
      <w:pPr>
        <w:spacing w:after="154" w:line="240" w:lineRule="auto"/>
        <w:ind w:left="-5" w:right="0"/>
      </w:pPr>
      <w:proofErr w:type="spellStart"/>
      <w:r>
        <w:t>Lall</w:t>
      </w:r>
      <w:proofErr w:type="spellEnd"/>
      <w:r>
        <w:t xml:space="preserve">, S. (1980), “Vertical </w:t>
      </w:r>
      <w:proofErr w:type="spellStart"/>
      <w:r>
        <w:t>Inter-firm</w:t>
      </w:r>
      <w:proofErr w:type="spellEnd"/>
      <w:r>
        <w:t xml:space="preserve"> </w:t>
      </w:r>
      <w:proofErr w:type="spellStart"/>
      <w:r>
        <w:t>Linkages</w:t>
      </w:r>
      <w:proofErr w:type="spellEnd"/>
      <w:r>
        <w:t xml:space="preserve"> in </w:t>
      </w:r>
      <w:proofErr w:type="spellStart"/>
      <w:r>
        <w:t>LDCs</w:t>
      </w:r>
      <w:proofErr w:type="spellEnd"/>
      <w:r>
        <w:t xml:space="preserve">: </w:t>
      </w:r>
      <w:proofErr w:type="spellStart"/>
      <w:r>
        <w:t>An</w:t>
      </w:r>
      <w:proofErr w:type="spellEnd"/>
      <w:r>
        <w:t xml:space="preserve"> </w:t>
      </w:r>
      <w:proofErr w:type="spellStart"/>
      <w:r>
        <w:t>Empirical</w:t>
      </w:r>
      <w:proofErr w:type="spellEnd"/>
      <w:r>
        <w:t xml:space="preserve"> </w:t>
      </w:r>
      <w:proofErr w:type="spellStart"/>
      <w:r>
        <w:t>Study</w:t>
      </w:r>
      <w:proofErr w:type="spellEnd"/>
      <w:r>
        <w:t xml:space="preserve">”, </w:t>
      </w:r>
      <w:r>
        <w:rPr>
          <w:i/>
        </w:rPr>
        <w:t xml:space="preserve">Oxford Bulletin </w:t>
      </w:r>
      <w:proofErr w:type="spellStart"/>
      <w:r>
        <w:rPr>
          <w:i/>
        </w:rPr>
        <w:t>of</w:t>
      </w:r>
      <w:proofErr w:type="spellEnd"/>
      <w:r>
        <w:rPr>
          <w:i/>
        </w:rPr>
        <w:t xml:space="preserve"> </w:t>
      </w:r>
      <w:proofErr w:type="spellStart"/>
      <w:r>
        <w:rPr>
          <w:i/>
        </w:rPr>
        <w:t>Economics</w:t>
      </w:r>
      <w:proofErr w:type="spellEnd"/>
      <w:r>
        <w:rPr>
          <w:i/>
        </w:rPr>
        <w:t xml:space="preserve"> </w:t>
      </w:r>
      <w:proofErr w:type="spellStart"/>
      <w:r>
        <w:rPr>
          <w:i/>
        </w:rPr>
        <w:t>and</w:t>
      </w:r>
      <w:proofErr w:type="spellEnd"/>
      <w:r>
        <w:rPr>
          <w:i/>
        </w:rPr>
        <w:t xml:space="preserve"> </w:t>
      </w:r>
      <w:proofErr w:type="spellStart"/>
      <w:r>
        <w:rPr>
          <w:i/>
        </w:rPr>
        <w:t>Statisti</w:t>
      </w:r>
      <w:r>
        <w:rPr>
          <w:i/>
        </w:rPr>
        <w:t>cs</w:t>
      </w:r>
      <w:proofErr w:type="spellEnd"/>
      <w:r>
        <w:rPr>
          <w:i/>
        </w:rPr>
        <w:t>,</w:t>
      </w:r>
      <w:r>
        <w:t xml:space="preserve"> 42(3), pp. 203-226.  </w:t>
      </w:r>
    </w:p>
    <w:p w14:paraId="18FFF377" w14:textId="77777777" w:rsidR="00BA3599" w:rsidRDefault="00821711">
      <w:pPr>
        <w:spacing w:line="259" w:lineRule="auto"/>
        <w:ind w:left="-5" w:right="0"/>
      </w:pPr>
      <w:proofErr w:type="spellStart"/>
      <w:r>
        <w:t>Lipsey</w:t>
      </w:r>
      <w:proofErr w:type="spellEnd"/>
      <w:r>
        <w:t>, R. (2002), “</w:t>
      </w:r>
      <w:proofErr w:type="spellStart"/>
      <w:r>
        <w:t>Home</w:t>
      </w:r>
      <w:proofErr w:type="spellEnd"/>
      <w:r>
        <w:t xml:space="preserve"> </w:t>
      </w:r>
      <w:proofErr w:type="spellStart"/>
      <w:r>
        <w:t>and</w:t>
      </w:r>
      <w:proofErr w:type="spellEnd"/>
      <w:r>
        <w:t xml:space="preserve"> </w:t>
      </w:r>
      <w:proofErr w:type="spellStart"/>
      <w:r>
        <w:t>Host</w:t>
      </w:r>
      <w:proofErr w:type="spellEnd"/>
      <w:r>
        <w:t xml:space="preserve"> Country </w:t>
      </w:r>
      <w:proofErr w:type="spellStart"/>
      <w:r>
        <w:t>Effects</w:t>
      </w:r>
      <w:proofErr w:type="spellEnd"/>
      <w:r>
        <w:t xml:space="preserve"> </w:t>
      </w:r>
      <w:proofErr w:type="spellStart"/>
      <w:r>
        <w:t>of</w:t>
      </w:r>
      <w:proofErr w:type="spellEnd"/>
      <w:r>
        <w:t xml:space="preserve"> FDI” NBER </w:t>
      </w:r>
      <w:proofErr w:type="spellStart"/>
      <w:r>
        <w:t>Working</w:t>
      </w:r>
      <w:proofErr w:type="spellEnd"/>
      <w:r>
        <w:t xml:space="preserve"> </w:t>
      </w:r>
      <w:proofErr w:type="spellStart"/>
      <w:r>
        <w:t>Paper</w:t>
      </w:r>
      <w:proofErr w:type="spellEnd"/>
      <w:r>
        <w:t xml:space="preserve"> No.9293. </w:t>
      </w:r>
    </w:p>
    <w:p w14:paraId="2E2BE9B5" w14:textId="77777777" w:rsidR="00BA3599" w:rsidRDefault="00821711">
      <w:pPr>
        <w:spacing w:after="3" w:line="239" w:lineRule="auto"/>
        <w:ind w:left="-5" w:right="0"/>
      </w:pPr>
      <w:proofErr w:type="spellStart"/>
      <w:r>
        <w:t>Markusen</w:t>
      </w:r>
      <w:proofErr w:type="spellEnd"/>
      <w:r>
        <w:t xml:space="preserve">, J. e A. </w:t>
      </w:r>
      <w:proofErr w:type="spellStart"/>
      <w:r>
        <w:t>Venables</w:t>
      </w:r>
      <w:proofErr w:type="spellEnd"/>
      <w:r>
        <w:t xml:space="preserve"> (1999), “</w:t>
      </w: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as a </w:t>
      </w:r>
      <w:proofErr w:type="spellStart"/>
      <w:r>
        <w:t>Catalyst</w:t>
      </w:r>
      <w:proofErr w:type="spellEnd"/>
      <w:r>
        <w:t xml:space="preserve"> for Industrial </w:t>
      </w:r>
      <w:proofErr w:type="spellStart"/>
      <w:r>
        <w:t>Development</w:t>
      </w:r>
      <w:proofErr w:type="spellEnd"/>
      <w:r>
        <w:t xml:space="preserve">”, </w:t>
      </w:r>
      <w:proofErr w:type="spellStart"/>
      <w:r>
        <w:rPr>
          <w:i/>
        </w:rPr>
        <w:t>European</w:t>
      </w:r>
      <w:proofErr w:type="spellEnd"/>
      <w:r>
        <w:rPr>
          <w:i/>
        </w:rPr>
        <w:t xml:space="preserve"> </w:t>
      </w:r>
      <w:proofErr w:type="spellStart"/>
      <w:r>
        <w:rPr>
          <w:i/>
        </w:rPr>
        <w:t>Economic</w:t>
      </w:r>
      <w:proofErr w:type="spellEnd"/>
      <w:r>
        <w:rPr>
          <w:i/>
        </w:rPr>
        <w:t xml:space="preserve"> </w:t>
      </w:r>
      <w:proofErr w:type="spellStart"/>
      <w:r>
        <w:rPr>
          <w:i/>
        </w:rPr>
        <w:t>Review</w:t>
      </w:r>
      <w:proofErr w:type="spellEnd"/>
      <w:r>
        <w:t>, 43(2), pp. 3</w:t>
      </w:r>
      <w:r>
        <w:t xml:space="preserve">35-356. </w:t>
      </w:r>
    </w:p>
    <w:p w14:paraId="65B1978C" w14:textId="77777777" w:rsidR="00BA3599" w:rsidRDefault="00821711">
      <w:pPr>
        <w:spacing w:after="0" w:line="259" w:lineRule="auto"/>
        <w:ind w:left="0" w:right="0" w:firstLine="0"/>
        <w:jc w:val="left"/>
      </w:pPr>
      <w:r>
        <w:t xml:space="preserve"> </w:t>
      </w:r>
    </w:p>
    <w:p w14:paraId="690FCB0C" w14:textId="77777777" w:rsidR="00BA3599" w:rsidRDefault="00821711">
      <w:pPr>
        <w:spacing w:after="0" w:line="241" w:lineRule="auto"/>
        <w:ind w:left="-5" w:right="0"/>
      </w:pPr>
      <w:r>
        <w:t>Proença, I., M. Fontoura e N. Crespo (2002), “</w:t>
      </w:r>
      <w:proofErr w:type="spellStart"/>
      <w:r>
        <w:t>Productivity</w:t>
      </w:r>
      <w:proofErr w:type="spellEnd"/>
      <w:r>
        <w:t xml:space="preserve"> </w:t>
      </w:r>
      <w:proofErr w:type="spellStart"/>
      <w:r>
        <w:t>Spillovers</w:t>
      </w:r>
      <w:proofErr w:type="spellEnd"/>
      <w:r>
        <w:t xml:space="preserve"> </w:t>
      </w:r>
      <w:proofErr w:type="spellStart"/>
      <w:r>
        <w:t>from</w:t>
      </w:r>
      <w:proofErr w:type="spellEnd"/>
      <w:r>
        <w:t xml:space="preserve"> </w:t>
      </w:r>
      <w:proofErr w:type="spellStart"/>
      <w:r>
        <w:t>Multinational</w:t>
      </w:r>
      <w:proofErr w:type="spellEnd"/>
      <w:r>
        <w:t xml:space="preserve"> </w:t>
      </w:r>
      <w:proofErr w:type="spellStart"/>
      <w:r>
        <w:t>Corporations</w:t>
      </w:r>
      <w:proofErr w:type="spellEnd"/>
      <w:r>
        <w:t xml:space="preserve"> in </w:t>
      </w:r>
      <w:proofErr w:type="spellStart"/>
      <w:r>
        <w:t>the</w:t>
      </w:r>
      <w:proofErr w:type="spellEnd"/>
      <w:r>
        <w:t xml:space="preserve"> Portuguese Case: </w:t>
      </w:r>
      <w:proofErr w:type="spellStart"/>
      <w:r>
        <w:t>Evidence</w:t>
      </w:r>
      <w:proofErr w:type="spellEnd"/>
      <w:r>
        <w:t xml:space="preserve"> </w:t>
      </w:r>
      <w:proofErr w:type="spellStart"/>
      <w:r>
        <w:t>from</w:t>
      </w:r>
      <w:proofErr w:type="spellEnd"/>
      <w:r>
        <w:t xml:space="preserve"> a Short Time </w:t>
      </w:r>
      <w:proofErr w:type="spellStart"/>
      <w:r>
        <w:t>Period</w:t>
      </w:r>
      <w:proofErr w:type="spellEnd"/>
      <w:r>
        <w:t xml:space="preserve"> </w:t>
      </w:r>
      <w:proofErr w:type="spellStart"/>
      <w:r>
        <w:t>Panel</w:t>
      </w:r>
      <w:proofErr w:type="spellEnd"/>
      <w:r>
        <w:t xml:space="preserve"> Data”, </w:t>
      </w:r>
      <w:proofErr w:type="spellStart"/>
      <w:r>
        <w:t>Working</w:t>
      </w:r>
      <w:proofErr w:type="spellEnd"/>
      <w:r>
        <w:t xml:space="preserve"> </w:t>
      </w:r>
      <w:proofErr w:type="spellStart"/>
      <w:r>
        <w:t>Paper</w:t>
      </w:r>
      <w:proofErr w:type="spellEnd"/>
      <w:r>
        <w:t xml:space="preserve"> 06/2002, Departamento de Economia, CEDIN, CEMAPRE, ISEG/UTL, Universi</w:t>
      </w:r>
      <w:r>
        <w:t xml:space="preserve">dade Técnica de Lisboa.  </w:t>
      </w:r>
    </w:p>
    <w:p w14:paraId="1DED687F" w14:textId="77777777" w:rsidR="00BA3599" w:rsidRDefault="00821711">
      <w:pPr>
        <w:spacing w:after="0" w:line="259" w:lineRule="auto"/>
        <w:ind w:left="0" w:right="0" w:firstLine="0"/>
        <w:jc w:val="left"/>
      </w:pPr>
      <w:r>
        <w:t xml:space="preserve"> </w:t>
      </w:r>
    </w:p>
    <w:p w14:paraId="37CEA182" w14:textId="77777777" w:rsidR="00BA3599" w:rsidRDefault="00821711">
      <w:pPr>
        <w:spacing w:after="0" w:line="247" w:lineRule="auto"/>
        <w:ind w:left="-5" w:right="0"/>
      </w:pPr>
      <w:r>
        <w:t>Proença, I., M. Fontoura e N. Crespo (2006), “</w:t>
      </w:r>
      <w:proofErr w:type="spellStart"/>
      <w:r>
        <w:t>Productivity</w:t>
      </w:r>
      <w:proofErr w:type="spellEnd"/>
      <w:r>
        <w:t xml:space="preserve"> </w:t>
      </w:r>
      <w:proofErr w:type="spellStart"/>
      <w:r>
        <w:t>Spillovers</w:t>
      </w:r>
      <w:proofErr w:type="spellEnd"/>
      <w:r>
        <w:t xml:space="preserve"> </w:t>
      </w:r>
      <w:proofErr w:type="spellStart"/>
      <w:r>
        <w:t>from</w:t>
      </w:r>
      <w:proofErr w:type="spellEnd"/>
      <w:r>
        <w:t xml:space="preserve"> </w:t>
      </w:r>
      <w:proofErr w:type="spellStart"/>
      <w:r>
        <w:t>Multinational</w:t>
      </w:r>
      <w:proofErr w:type="spellEnd"/>
      <w:r>
        <w:t xml:space="preserve"> </w:t>
      </w:r>
      <w:proofErr w:type="spellStart"/>
      <w:r>
        <w:t>Corporations</w:t>
      </w:r>
      <w:proofErr w:type="spellEnd"/>
      <w:r>
        <w:t xml:space="preserve">: </w:t>
      </w:r>
      <w:proofErr w:type="spellStart"/>
      <w:r>
        <w:t>Vulnerability</w:t>
      </w:r>
      <w:proofErr w:type="spellEnd"/>
      <w:r>
        <w:t xml:space="preserve"> to </w:t>
      </w:r>
      <w:proofErr w:type="spellStart"/>
      <w:r>
        <w:t>Deficient</w:t>
      </w:r>
      <w:proofErr w:type="spellEnd"/>
      <w:r>
        <w:t xml:space="preserve"> </w:t>
      </w:r>
      <w:proofErr w:type="spellStart"/>
      <w:r>
        <w:t>Estimation</w:t>
      </w:r>
      <w:proofErr w:type="spellEnd"/>
      <w:r>
        <w:t xml:space="preserve">”, </w:t>
      </w:r>
      <w:proofErr w:type="spellStart"/>
      <w:r>
        <w:rPr>
          <w:i/>
        </w:rPr>
        <w:t>Applied</w:t>
      </w:r>
      <w:proofErr w:type="spellEnd"/>
      <w:r>
        <w:rPr>
          <w:i/>
        </w:rPr>
        <w:t xml:space="preserve"> </w:t>
      </w:r>
      <w:proofErr w:type="spellStart"/>
      <w:r>
        <w:rPr>
          <w:i/>
        </w:rPr>
        <w:t>Econometrics</w:t>
      </w:r>
      <w:proofErr w:type="spellEnd"/>
      <w:r>
        <w:rPr>
          <w:i/>
        </w:rPr>
        <w:t xml:space="preserve"> </w:t>
      </w:r>
      <w:proofErr w:type="spellStart"/>
      <w:r>
        <w:rPr>
          <w:i/>
        </w:rPr>
        <w:t>and</w:t>
      </w:r>
      <w:proofErr w:type="spellEnd"/>
      <w:r>
        <w:rPr>
          <w:i/>
        </w:rPr>
        <w:t xml:space="preserve"> </w:t>
      </w:r>
      <w:proofErr w:type="spellStart"/>
      <w:r>
        <w:rPr>
          <w:i/>
        </w:rPr>
        <w:t>International</w:t>
      </w:r>
      <w:proofErr w:type="spellEnd"/>
      <w:r>
        <w:rPr>
          <w:i/>
        </w:rPr>
        <w:t xml:space="preserve"> </w:t>
      </w:r>
      <w:proofErr w:type="spellStart"/>
      <w:r>
        <w:rPr>
          <w:i/>
        </w:rPr>
        <w:t>Development</w:t>
      </w:r>
      <w:proofErr w:type="spellEnd"/>
      <w:r>
        <w:t xml:space="preserve">, 6, nº 1, pp. 8798.  </w:t>
      </w:r>
    </w:p>
    <w:p w14:paraId="0D16DC1C" w14:textId="77777777" w:rsidR="00BA3599" w:rsidRDefault="00821711">
      <w:pPr>
        <w:spacing w:after="11" w:line="259" w:lineRule="auto"/>
        <w:ind w:left="0" w:right="0" w:firstLine="0"/>
        <w:jc w:val="left"/>
      </w:pPr>
      <w:r>
        <w:t xml:space="preserve"> </w:t>
      </w:r>
    </w:p>
    <w:p w14:paraId="4106D685" w14:textId="77777777" w:rsidR="00BA3599" w:rsidRDefault="00821711">
      <w:pPr>
        <w:spacing w:after="0" w:line="241" w:lineRule="auto"/>
        <w:ind w:left="-5" w:right="0"/>
      </w:pPr>
      <w:r>
        <w:t>Reis, C. (</w:t>
      </w:r>
      <w:r>
        <w:t xml:space="preserve">2001), “Investimento </w:t>
      </w:r>
      <w:proofErr w:type="spellStart"/>
      <w:r>
        <w:t>Directo</w:t>
      </w:r>
      <w:proofErr w:type="spellEnd"/>
      <w:r>
        <w:t xml:space="preserve"> Estrangeiro e </w:t>
      </w:r>
      <w:proofErr w:type="spellStart"/>
      <w:r>
        <w:t>Spillovers</w:t>
      </w:r>
      <w:proofErr w:type="spellEnd"/>
      <w:r>
        <w:t xml:space="preserve"> Sobre a Produtividade – Um Estudo Aplicado à Indústria Transformadora Portuguesa”, Tese de Mestrado em Economia, Faculdade de Economia, Universidade de Coimbra.  </w:t>
      </w:r>
    </w:p>
    <w:p w14:paraId="3E607692" w14:textId="77777777" w:rsidR="00BA3599" w:rsidRDefault="00821711">
      <w:pPr>
        <w:spacing w:after="5" w:line="259" w:lineRule="auto"/>
        <w:ind w:left="0" w:right="0" w:firstLine="0"/>
        <w:jc w:val="left"/>
      </w:pPr>
      <w:r>
        <w:t xml:space="preserve"> </w:t>
      </w:r>
    </w:p>
    <w:p w14:paraId="15B1991B" w14:textId="77777777" w:rsidR="00BA3599" w:rsidRDefault="00821711">
      <w:pPr>
        <w:spacing w:after="5" w:line="239" w:lineRule="auto"/>
        <w:ind w:left="-5" w:right="0"/>
      </w:pPr>
      <w:r>
        <w:t xml:space="preserve">Santos, V. (1991), “Investimento </w:t>
      </w:r>
      <w:proofErr w:type="spellStart"/>
      <w:r>
        <w:t>Dire</w:t>
      </w:r>
      <w:r>
        <w:t>cto</w:t>
      </w:r>
      <w:proofErr w:type="spellEnd"/>
      <w:r>
        <w:t xml:space="preserve"> Estrangeiro e a Eficiência da Indústria Portuguesa”, </w:t>
      </w:r>
      <w:r>
        <w:rPr>
          <w:i/>
        </w:rPr>
        <w:t>Estudos de Economia</w:t>
      </w:r>
      <w:r>
        <w:t xml:space="preserve">, 11(2), pp. 181-201.  </w:t>
      </w:r>
    </w:p>
    <w:p w14:paraId="594B6105" w14:textId="77777777" w:rsidR="00BA3599" w:rsidRDefault="00821711">
      <w:pPr>
        <w:spacing w:after="9" w:line="259" w:lineRule="auto"/>
        <w:ind w:left="0" w:right="0" w:firstLine="0"/>
        <w:jc w:val="left"/>
      </w:pPr>
      <w:r>
        <w:t xml:space="preserve"> </w:t>
      </w:r>
    </w:p>
    <w:p w14:paraId="3BD5F035" w14:textId="77777777" w:rsidR="00BA3599" w:rsidRDefault="00821711">
      <w:pPr>
        <w:spacing w:after="3" w:line="239" w:lineRule="auto"/>
        <w:ind w:left="-5" w:right="0"/>
      </w:pPr>
      <w:proofErr w:type="spellStart"/>
      <w:r>
        <w:t>Sinani</w:t>
      </w:r>
      <w:proofErr w:type="spellEnd"/>
      <w:r>
        <w:t>, E. e K. Meyer (2004), “</w:t>
      </w:r>
      <w:proofErr w:type="spellStart"/>
      <w:r>
        <w:t>Spillovers</w:t>
      </w:r>
      <w:proofErr w:type="spellEnd"/>
      <w:r>
        <w:t xml:space="preserve"> </w:t>
      </w:r>
      <w:proofErr w:type="spellStart"/>
      <w:r>
        <w:t>of</w:t>
      </w:r>
      <w:proofErr w:type="spellEnd"/>
      <w:r>
        <w:t xml:space="preserve"> </w:t>
      </w:r>
      <w:proofErr w:type="spellStart"/>
      <w:r>
        <w:t>Technology</w:t>
      </w:r>
      <w:proofErr w:type="spellEnd"/>
      <w:r>
        <w:t xml:space="preserve"> </w:t>
      </w:r>
      <w:proofErr w:type="spellStart"/>
      <w:r>
        <w:t>Transfer</w:t>
      </w:r>
      <w:proofErr w:type="spellEnd"/>
      <w:r>
        <w:t xml:space="preserve"> </w:t>
      </w:r>
      <w:proofErr w:type="spellStart"/>
      <w:r>
        <w:t>from</w:t>
      </w:r>
      <w:proofErr w:type="spellEnd"/>
      <w:r>
        <w:t xml:space="preserve"> FDI: </w:t>
      </w:r>
      <w:proofErr w:type="spellStart"/>
      <w:r>
        <w:t>the</w:t>
      </w:r>
      <w:proofErr w:type="spellEnd"/>
      <w:r>
        <w:t xml:space="preserve"> Case </w:t>
      </w:r>
      <w:proofErr w:type="spellStart"/>
      <w:r>
        <w:t>of</w:t>
      </w:r>
      <w:proofErr w:type="spellEnd"/>
      <w:r>
        <w:t xml:space="preserve"> </w:t>
      </w:r>
      <w:proofErr w:type="spellStart"/>
      <w:r>
        <w:t>Estonia</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Comparative</w:t>
      </w:r>
      <w:proofErr w:type="spellEnd"/>
      <w:r>
        <w:rPr>
          <w:i/>
        </w:rPr>
        <w:t xml:space="preserve"> </w:t>
      </w:r>
      <w:proofErr w:type="spellStart"/>
      <w:r>
        <w:rPr>
          <w:i/>
        </w:rPr>
        <w:t>Economics</w:t>
      </w:r>
      <w:proofErr w:type="spellEnd"/>
      <w:r>
        <w:t xml:space="preserve">, 32(3), pp. 445-466.   </w:t>
      </w:r>
    </w:p>
    <w:p w14:paraId="196CF09B" w14:textId="77777777" w:rsidR="00BA3599" w:rsidRDefault="00821711">
      <w:pPr>
        <w:spacing w:after="0" w:line="259" w:lineRule="auto"/>
        <w:ind w:left="0" w:right="0" w:firstLine="0"/>
        <w:jc w:val="left"/>
      </w:pPr>
      <w:r>
        <w:t xml:space="preserve"> </w:t>
      </w:r>
    </w:p>
    <w:p w14:paraId="03572B80" w14:textId="77777777" w:rsidR="00BA3599" w:rsidRDefault="00821711">
      <w:pPr>
        <w:spacing w:after="180" w:line="237" w:lineRule="auto"/>
        <w:ind w:left="-5" w:right="0"/>
      </w:pPr>
      <w:r>
        <w:t xml:space="preserve">Wang, J. e M. </w:t>
      </w:r>
      <w:proofErr w:type="spellStart"/>
      <w:r>
        <w:t>Blomström</w:t>
      </w:r>
      <w:proofErr w:type="spellEnd"/>
      <w:r>
        <w:t xml:space="preserve"> (1992), “</w:t>
      </w:r>
      <w:proofErr w:type="spellStart"/>
      <w:r>
        <w:t>Foreign</w:t>
      </w:r>
      <w:proofErr w:type="spellEnd"/>
      <w:r>
        <w:t xml:space="preserve"> </w:t>
      </w:r>
      <w:proofErr w:type="spellStart"/>
      <w:r>
        <w:t>Investment</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Transfer</w:t>
      </w:r>
      <w:proofErr w:type="spellEnd"/>
      <w:r>
        <w:t xml:space="preserve">: a </w:t>
      </w:r>
      <w:proofErr w:type="spellStart"/>
      <w:r>
        <w:t>Simple</w:t>
      </w:r>
      <w:proofErr w:type="spellEnd"/>
      <w:r>
        <w:t xml:space="preserve"> </w:t>
      </w:r>
      <w:proofErr w:type="spellStart"/>
      <w:r>
        <w:t>Model</w:t>
      </w:r>
      <w:proofErr w:type="spellEnd"/>
      <w:r>
        <w:t xml:space="preserve">”, </w:t>
      </w:r>
      <w:proofErr w:type="spellStart"/>
      <w:r>
        <w:rPr>
          <w:i/>
        </w:rPr>
        <w:t>European</w:t>
      </w:r>
      <w:proofErr w:type="spellEnd"/>
      <w:r>
        <w:rPr>
          <w:i/>
        </w:rPr>
        <w:t xml:space="preserve"> </w:t>
      </w:r>
      <w:proofErr w:type="spellStart"/>
      <w:r>
        <w:rPr>
          <w:i/>
        </w:rPr>
        <w:t>Economic</w:t>
      </w:r>
      <w:proofErr w:type="spellEnd"/>
      <w:r>
        <w:rPr>
          <w:i/>
        </w:rPr>
        <w:t xml:space="preserve"> </w:t>
      </w:r>
      <w:proofErr w:type="spellStart"/>
      <w:r>
        <w:rPr>
          <w:i/>
        </w:rPr>
        <w:t>Review</w:t>
      </w:r>
      <w:proofErr w:type="spellEnd"/>
      <w:r>
        <w:t xml:space="preserve">, 36(1), pp. 137-155.   </w:t>
      </w:r>
    </w:p>
    <w:p w14:paraId="422C8206" w14:textId="77777777" w:rsidR="00BA3599" w:rsidRDefault="00821711">
      <w:pPr>
        <w:spacing w:after="0" w:line="259" w:lineRule="auto"/>
        <w:ind w:left="0" w:right="0" w:firstLine="0"/>
        <w:jc w:val="left"/>
      </w:pPr>
      <w:r>
        <w:t xml:space="preserve"> </w:t>
      </w:r>
    </w:p>
    <w:sectPr w:rsidR="00BA359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455" w:right="1694" w:bottom="1477" w:left="1702" w:header="549"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8B01" w14:textId="77777777" w:rsidR="00821711" w:rsidRDefault="00821711">
      <w:pPr>
        <w:spacing w:after="0" w:line="240" w:lineRule="auto"/>
      </w:pPr>
      <w:r>
        <w:separator/>
      </w:r>
    </w:p>
  </w:endnote>
  <w:endnote w:type="continuationSeparator" w:id="0">
    <w:p w14:paraId="3A1151AB" w14:textId="77777777" w:rsidR="00821711" w:rsidRDefault="008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371D" w14:textId="77777777" w:rsidR="00BA3599" w:rsidRDefault="00BA359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20A1" w14:textId="77777777" w:rsidR="00BA3599" w:rsidRDefault="00821711">
    <w:pPr>
      <w:spacing w:after="0" w:line="259" w:lineRule="auto"/>
      <w:ind w:left="0" w:right="891" w:firstLine="0"/>
      <w:jc w:val="right"/>
    </w:pPr>
    <w:r>
      <w:rPr>
        <w:rFonts w:ascii="Tahoma" w:eastAsia="Tahoma" w:hAnsi="Tahoma" w:cs="Tahoma"/>
        <w:color w:val="0A4B6B"/>
      </w:rPr>
      <w:t xml:space="preserve">BMEP Nº 11| 2009 – </w:t>
    </w:r>
    <w:r>
      <w:rPr>
        <w:rFonts w:ascii="Tahoma" w:eastAsia="Tahoma" w:hAnsi="Tahoma" w:cs="Tahoma"/>
        <w:color w:val="0A4B6B"/>
      </w:rPr>
      <w:t xml:space="preserve">Em Análise </w:t>
    </w:r>
    <w:r>
      <w:fldChar w:fldCharType="begin"/>
    </w:r>
    <w:r>
      <w:instrText xml:space="preserve"> PAGE   \* MERGEFORMAT </w:instrText>
    </w:r>
    <w:r>
      <w:fldChar w:fldCharType="separate"/>
    </w:r>
    <w:r>
      <w:rPr>
        <w:color w:val="0A4B6B"/>
      </w:rPr>
      <w:t>55</w:t>
    </w:r>
    <w:r>
      <w:rPr>
        <w:color w:val="0A4B6B"/>
      </w:rPr>
      <w:fldChar w:fldCharType="end"/>
    </w:r>
    <w:r>
      <w:rPr>
        <w:color w:val="0A4B6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3AD5" w14:textId="77777777" w:rsidR="00BA3599" w:rsidRDefault="00BA359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F6B3" w14:textId="77777777" w:rsidR="00BA3599" w:rsidRDefault="00821711">
    <w:pPr>
      <w:spacing w:after="0" w:line="259" w:lineRule="auto"/>
      <w:ind w:left="0" w:right="0" w:firstLine="0"/>
      <w:jc w:val="left"/>
    </w:pPr>
    <w:r>
      <w:fldChar w:fldCharType="begin"/>
    </w:r>
    <w:r>
      <w:instrText xml:space="preserve"> PAGE   \* MERGEFORMAT </w:instrText>
    </w:r>
    <w:r>
      <w:fldChar w:fldCharType="separate"/>
    </w:r>
    <w:r>
      <w:rPr>
        <w:color w:val="0A4B6B"/>
      </w:rPr>
      <w:t>56</w:t>
    </w:r>
    <w:r>
      <w:rPr>
        <w:color w:val="0A4B6B"/>
      </w:rPr>
      <w:fldChar w:fldCharType="end"/>
    </w:r>
    <w:r>
      <w:rPr>
        <w:color w:val="0A4B6B"/>
      </w:rPr>
      <w:t xml:space="preserve"> </w:t>
    </w:r>
    <w:r>
      <w:rPr>
        <w:rFonts w:ascii="Tahoma" w:eastAsia="Tahoma" w:hAnsi="Tahoma" w:cs="Tahoma"/>
        <w:color w:val="0A4B6B"/>
      </w:rPr>
      <w:t>BMEP Nº 11| 2009 – Em Análise</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8CF2" w14:textId="77777777" w:rsidR="00BA3599" w:rsidRDefault="00821711">
    <w:pPr>
      <w:spacing w:after="0" w:line="259" w:lineRule="auto"/>
      <w:ind w:left="0" w:right="5" w:firstLine="0"/>
      <w:jc w:val="right"/>
    </w:pPr>
    <w:r>
      <w:rPr>
        <w:rFonts w:ascii="Tahoma" w:eastAsia="Tahoma" w:hAnsi="Tahoma" w:cs="Tahoma"/>
        <w:color w:val="0A4B6B"/>
      </w:rPr>
      <w:t>BMEP Nº 11| 2009 – Em Análise</w: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color w:val="0A4B6B"/>
      </w:rPr>
      <w:t>57</w:t>
    </w:r>
    <w:r>
      <w:rPr>
        <w:color w:val="0A4B6B"/>
      </w:rPr>
      <w:fldChar w:fldCharType="end"/>
    </w:r>
    <w:r>
      <w:rPr>
        <w:color w:val="0A4B6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B477" w14:textId="77777777" w:rsidR="00BA3599" w:rsidRDefault="00821711">
    <w:pPr>
      <w:spacing w:after="0" w:line="259" w:lineRule="auto"/>
      <w:ind w:left="0" w:right="0" w:firstLine="0"/>
      <w:jc w:val="left"/>
    </w:pPr>
    <w:r>
      <w:fldChar w:fldCharType="begin"/>
    </w:r>
    <w:r>
      <w:instrText xml:space="preserve"> PAGE   \* MERGEFORMAT </w:instrText>
    </w:r>
    <w:r>
      <w:fldChar w:fldCharType="separate"/>
    </w:r>
    <w:r>
      <w:rPr>
        <w:color w:val="0A4B6B"/>
      </w:rPr>
      <w:t>56</w:t>
    </w:r>
    <w:r>
      <w:rPr>
        <w:color w:val="0A4B6B"/>
      </w:rPr>
      <w:fldChar w:fldCharType="end"/>
    </w:r>
    <w:r>
      <w:rPr>
        <w:color w:val="0A4B6B"/>
      </w:rPr>
      <w:t xml:space="preserve"> </w:t>
    </w:r>
    <w:r>
      <w:rPr>
        <w:rFonts w:ascii="Tahoma" w:eastAsia="Tahoma" w:hAnsi="Tahoma" w:cs="Tahoma"/>
        <w:color w:val="0A4B6B"/>
      </w:rPr>
      <w:t>BMEP Nº 11| 2009 – Em Análise</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0391" w14:textId="77777777" w:rsidR="00821711" w:rsidRDefault="00821711">
      <w:pPr>
        <w:spacing w:after="669" w:line="259" w:lineRule="auto"/>
        <w:ind w:left="850" w:right="0" w:firstLine="0"/>
        <w:jc w:val="left"/>
      </w:pPr>
      <w:r>
        <w:separator/>
      </w:r>
    </w:p>
  </w:footnote>
  <w:footnote w:type="continuationSeparator" w:id="0">
    <w:p w14:paraId="13EAD387" w14:textId="77777777" w:rsidR="00821711" w:rsidRDefault="00821711">
      <w:pPr>
        <w:spacing w:after="669" w:line="259" w:lineRule="auto"/>
        <w:ind w:left="850" w:right="0" w:firstLine="0"/>
        <w:jc w:val="left"/>
      </w:pPr>
      <w:r>
        <w:continuationSeparator/>
      </w:r>
    </w:p>
  </w:footnote>
  <w:footnote w:id="1">
    <w:p w14:paraId="6D9A3308" w14:textId="77777777" w:rsidR="00BA3599" w:rsidRDefault="00821711">
      <w:pPr>
        <w:pStyle w:val="footnotedescription"/>
      </w:pPr>
      <w:r>
        <w:rPr>
          <w:rStyle w:val="footnotemark"/>
        </w:rPr>
        <w:footnoteRef/>
      </w:r>
      <w:r>
        <w:t xml:space="preserve"> As opiniões expressas são da exclusiva responsabilidade dos autores. </w:t>
      </w:r>
    </w:p>
    <w:p w14:paraId="4FA4B89C" w14:textId="77777777" w:rsidR="00BA3599" w:rsidRDefault="00821711">
      <w:pPr>
        <w:pStyle w:val="footnotedescription"/>
        <w:spacing w:after="0"/>
        <w:ind w:left="0" w:right="1195"/>
        <w:jc w:val="right"/>
      </w:pPr>
      <w:r>
        <w:rPr>
          <w:rFonts w:ascii="Tahoma" w:eastAsia="Tahoma" w:hAnsi="Tahoma" w:cs="Tahoma"/>
          <w:color w:val="0A4B6B"/>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A9FD" w14:textId="77777777" w:rsidR="00BA3599" w:rsidRDefault="00BA359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13FC" w14:textId="77777777" w:rsidR="00BA3599" w:rsidRDefault="00BA359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5E61" w14:textId="77777777" w:rsidR="00BA3599" w:rsidRDefault="00BA359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9586" w14:textId="77777777" w:rsidR="00BA3599" w:rsidRDefault="00821711">
    <w:pPr>
      <w:spacing w:after="0" w:line="259" w:lineRule="auto"/>
      <w:ind w:left="0" w:right="0" w:firstLine="0"/>
      <w:jc w:val="left"/>
    </w:pPr>
    <w:r>
      <w:rPr>
        <w:rFonts w:ascii="Verdana" w:eastAsia="Verdana" w:hAnsi="Verdana" w:cs="Verdana"/>
        <w:b/>
        <w:color w:val="00599D"/>
      </w:rPr>
      <w:t>GEE</w:t>
    </w:r>
    <w:r>
      <w:rPr>
        <w:rFonts w:ascii="Verdana" w:eastAsia="Verdana" w:hAnsi="Verdana" w:cs="Verdana"/>
      </w:rPr>
      <w:t>|</w:t>
    </w:r>
    <w:r>
      <w:rPr>
        <w:b/>
        <w:color w:val="01496D"/>
      </w:rPr>
      <w:t>GPEARI</w:t>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4D0C" w14:textId="77777777" w:rsidR="00BA3599" w:rsidRDefault="00821711">
    <w:pPr>
      <w:spacing w:after="0" w:line="259" w:lineRule="auto"/>
      <w:ind w:left="0" w:right="307" w:firstLine="0"/>
      <w:jc w:val="right"/>
    </w:pPr>
    <w:r>
      <w:rPr>
        <w:rFonts w:ascii="Verdana" w:eastAsia="Verdana" w:hAnsi="Verdana" w:cs="Verdana"/>
        <w:b/>
        <w:color w:val="00599D"/>
      </w:rPr>
      <w:t>GEE</w:t>
    </w:r>
    <w:r>
      <w:rPr>
        <w:rFonts w:ascii="Verdana" w:eastAsia="Verdana" w:hAnsi="Verdana" w:cs="Verdana"/>
      </w:rPr>
      <w:t>|</w:t>
    </w:r>
    <w:r>
      <w:rPr>
        <w:b/>
        <w:color w:val="01496D"/>
      </w:rPr>
      <w:t>GPEARI</w:t>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8FF5" w14:textId="77777777" w:rsidR="00BA3599" w:rsidRDefault="00821711">
    <w:pPr>
      <w:spacing w:after="0" w:line="259" w:lineRule="auto"/>
      <w:ind w:left="0" w:right="0" w:firstLine="0"/>
      <w:jc w:val="left"/>
    </w:pPr>
    <w:r>
      <w:rPr>
        <w:rFonts w:ascii="Verdana" w:eastAsia="Verdana" w:hAnsi="Verdana" w:cs="Verdana"/>
        <w:b/>
        <w:color w:val="00599D"/>
      </w:rPr>
      <w:t>GEE</w:t>
    </w:r>
    <w:r>
      <w:rPr>
        <w:rFonts w:ascii="Verdana" w:eastAsia="Verdana" w:hAnsi="Verdana" w:cs="Verdana"/>
      </w:rPr>
      <w:t>|</w:t>
    </w:r>
    <w:r>
      <w:rPr>
        <w:b/>
        <w:color w:val="01496D"/>
      </w:rPr>
      <w:t>GPEARI</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033D5"/>
    <w:multiLevelType w:val="hybridMultilevel"/>
    <w:tmpl w:val="559C98DE"/>
    <w:lvl w:ilvl="0" w:tplc="09B6F818">
      <w:start w:val="1"/>
      <w:numFmt w:val="lowerRoman"/>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C8F4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8485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E2C4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B0F7C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E7C15A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B8D4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D073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6E9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99"/>
    <w:rsid w:val="00821711"/>
    <w:rsid w:val="00BA3599"/>
    <w:rsid w:val="00FF1AA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E421"/>
  <w15:docId w15:val="{F19C10EA-349C-4327-8926-CD5FE9C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326" w:lineRule="auto"/>
      <w:ind w:left="860" w:right="889" w:hanging="10"/>
      <w:jc w:val="both"/>
    </w:pPr>
    <w:rPr>
      <w:rFonts w:ascii="Arial" w:eastAsia="Arial" w:hAnsi="Arial" w:cs="Arial"/>
      <w:color w:val="000000"/>
      <w:sz w:val="18"/>
    </w:rPr>
  </w:style>
  <w:style w:type="paragraph" w:styleId="Ttulo1">
    <w:name w:val="heading 1"/>
    <w:next w:val="Normal"/>
    <w:link w:val="Ttulo1Carter"/>
    <w:uiPriority w:val="9"/>
    <w:qFormat/>
    <w:pPr>
      <w:keepNext/>
      <w:keepLines/>
      <w:spacing w:after="0"/>
      <w:outlineLvl w:val="0"/>
    </w:pPr>
    <w:rPr>
      <w:rFonts w:ascii="Times New Roman" w:eastAsia="Times New Roman" w:hAnsi="Times New Roman" w:cs="Times New Roman"/>
      <w:b/>
      <w:color w:val="0A4B6B"/>
      <w:sz w:val="20"/>
    </w:rPr>
  </w:style>
  <w:style w:type="paragraph" w:styleId="Ttulo2">
    <w:name w:val="heading 2"/>
    <w:next w:val="Normal"/>
    <w:link w:val="Ttulo2Carter"/>
    <w:uiPriority w:val="9"/>
    <w:unhideWhenUsed/>
    <w:qFormat/>
    <w:pPr>
      <w:keepNext/>
      <w:keepLines/>
      <w:spacing w:after="156" w:line="250" w:lineRule="auto"/>
      <w:ind w:left="860" w:hanging="10"/>
      <w:outlineLvl w:val="1"/>
    </w:pPr>
    <w:rPr>
      <w:rFonts w:ascii="Arial" w:eastAsia="Arial" w:hAnsi="Arial" w:cs="Arial"/>
      <w:b/>
      <w:color w:val="0A4B6B"/>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link w:val="Ttulo2"/>
    <w:rPr>
      <w:rFonts w:ascii="Arial" w:eastAsia="Arial" w:hAnsi="Arial" w:cs="Arial"/>
      <w:b/>
      <w:color w:val="0A4B6B"/>
      <w:sz w:val="20"/>
    </w:rPr>
  </w:style>
  <w:style w:type="character" w:customStyle="1" w:styleId="Ttulo1Carter">
    <w:name w:val="Título 1 Caráter"/>
    <w:link w:val="Ttulo1"/>
    <w:rPr>
      <w:rFonts w:ascii="Times New Roman" w:eastAsia="Times New Roman" w:hAnsi="Times New Roman" w:cs="Times New Roman"/>
      <w:b/>
      <w:color w:val="0A4B6B"/>
      <w:sz w:val="20"/>
    </w:rPr>
  </w:style>
  <w:style w:type="paragraph" w:customStyle="1" w:styleId="footnotedescription">
    <w:name w:val="footnote description"/>
    <w:next w:val="Normal"/>
    <w:link w:val="footnotedescriptionChar"/>
    <w:hidden/>
    <w:pPr>
      <w:spacing w:after="669"/>
      <w:ind w:left="85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4298</Words>
  <Characters>23210</Characters>
  <Application>Microsoft Office Word</Application>
  <DocSecurity>0</DocSecurity>
  <Lines>193</Lines>
  <Paragraphs>54</Paragraphs>
  <ScaleCrop>false</ScaleCrop>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Dinâmica Empresarial</dc:title>
  <dc:subject/>
  <dc:creator>Francisco Ramos</dc:creator>
  <cp:keywords/>
  <cp:lastModifiedBy>Maria Paula Fontoura</cp:lastModifiedBy>
  <cp:revision>2</cp:revision>
  <dcterms:created xsi:type="dcterms:W3CDTF">2020-04-20T09:41:00Z</dcterms:created>
  <dcterms:modified xsi:type="dcterms:W3CDTF">2020-04-20T09:41:00Z</dcterms:modified>
</cp:coreProperties>
</file>